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Normal"/>
        <w:spacing w:after="0" w:line="240" w:lineRule="auto"/>
        <w:jc w:val="center"/>
        <w:rPr>
          <w:rFonts w:eastAsia="Batang"/>
          <w:b/>
          <w:sz w:val="24"/>
          <w:szCs w:val="24"/>
          <w:lang w:eastAsia="ko-KR"/>
        </w:rPr>
      </w:pPr>
      <w:r>
        <w:rPr>
          <w:rFonts w:eastAsia="Batang"/>
          <w:sz w:val="24"/>
          <w:szCs w:val="24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43880" cy="882261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8"/>
                        <a:stretch/>
                      </pic:blipFill>
                      <pic:spPr>
                        <a:xfrm>
                          <a:off x="0" y="0"/>
                          <a:ext cx="643880" cy="8822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0.70pt;height:69.47pt;mso-wrap-distance-left:0.00pt;mso-wrap-distance-top:0.00pt;mso-wrap-distance-right:0.00pt;mso-wrap-distance-bottom:0.00pt;" stroked="f">
                <v:path textboxrect="0,0,0,0"/>
                <v:imagedata r:id="rId8" o:title=""/>
              </v:shape>
            </w:pict>
          </mc:Fallback>
        </mc:AlternateContent>
      </w:r>
      <w:r>
        <w:rPr>
          <w:rFonts w:eastAsia="Batang"/>
          <w:b/>
          <w:sz w:val="24"/>
          <w:szCs w:val="24"/>
          <w:lang w:eastAsia="ko-KR"/>
        </w:rPr>
      </w:r>
    </w:p>
    <w:p>
      <w:pPr>
        <w:pStyle w:val="Normal"/>
        <w:spacing w:after="0" w:line="240" w:lineRule="auto"/>
        <w:jc w:val="center"/>
        <w:rPr>
          <w:rFonts w:eastAsia="Batang"/>
          <w:sz w:val="24"/>
          <w:szCs w:val="24"/>
          <w:lang w:eastAsia="ko-KR"/>
        </w:rPr>
      </w:pPr>
      <w:r>
        <w:rPr>
          <w:rFonts w:eastAsia="Batang"/>
          <w:sz w:val="24"/>
          <w:szCs w:val="24"/>
          <w:lang w:eastAsia="ko-KR"/>
        </w:rPr>
      </w:r>
    </w:p>
    <w:p>
      <w:pPr>
        <w:pStyle w:val="Normal"/>
        <w:keepNext/>
        <w:spacing w:after="0" w:line="240" w:lineRule="auto"/>
        <w:jc w:val="center"/>
        <w:outlineLvl w:val="1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 xml:space="preserve">БЕЛОЯРСКИЙ РАЙОН</w:t>
      </w:r>
      <w:r>
        <w:rPr>
          <w:rFonts w:eastAsia="Times New Roman"/>
          <w:b/>
          <w:lang w:eastAsia="ru-RU"/>
        </w:rPr>
      </w:r>
    </w:p>
    <w:p>
      <w:pPr>
        <w:pStyle w:val="Normal"/>
        <w:keepNext/>
        <w:spacing w:after="0" w:line="240" w:lineRule="auto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0"/>
          <w:szCs w:val="20"/>
          <w:lang w:eastAsia="ru-RU"/>
        </w:rPr>
        <w:t xml:space="preserve">ХАНТЫ-МАНСИЙСКИЙ АВТОНОМНЫЙ ОКРУГ – ЮГРА</w:t>
      </w:r>
      <w:r>
        <w:rPr>
          <w:rFonts w:eastAsia="Times New Roman"/>
          <w:b/>
          <w:sz w:val="24"/>
          <w:szCs w:val="24"/>
          <w:lang w:eastAsia="ru-RU"/>
        </w:rPr>
      </w:r>
    </w:p>
    <w:p>
      <w:pPr>
        <w:pStyle w:val="Normal"/>
        <w:spacing w:after="0" w:line="240" w:lineRule="auto"/>
        <w:jc w:val="center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</w:r>
    </w:p>
    <w:p>
      <w:pPr>
        <w:pStyle w:val="Normal"/>
        <w:spacing w:after="0" w:line="240" w:lineRule="auto"/>
        <w:jc w:val="center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</w:r>
    </w:p>
    <w:p>
      <w:pPr>
        <w:pStyle w:val="Normal"/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АДМИНИСТРАЦИЯ БЕЛОЯРСКОГО РАЙОНА</w:t>
      </w:r>
      <w:r>
        <w:rPr>
          <w:rFonts w:eastAsia="Times New Roman"/>
          <w:b/>
          <w:sz w:val="28"/>
          <w:szCs w:val="28"/>
          <w:lang w:eastAsia="ru-RU"/>
        </w:rPr>
      </w:r>
    </w:p>
    <w:p>
      <w:pPr>
        <w:pStyle w:val="Normal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</w:p>
    <w:p>
      <w:pPr>
        <w:pStyle w:val="Normal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</w:p>
    <w:p>
      <w:pPr>
        <w:pStyle w:val="Normal"/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ПОСТАНОВЛЕНИЕ</w:t>
      </w:r>
      <w:r>
        <w:rPr>
          <w:rFonts w:eastAsia="Times New Roman"/>
          <w:b/>
          <w:sz w:val="28"/>
          <w:szCs w:val="28"/>
          <w:lang w:eastAsia="ru-RU"/>
        </w:rPr>
      </w:r>
    </w:p>
    <w:p>
      <w:pPr>
        <w:pStyle w:val="Normal"/>
        <w:spacing w:after="0" w:line="240" w:lineRule="auto"/>
        <w:jc w:val="right"/>
        <w:rPr>
          <w:rFonts w:eastAsia="Batang"/>
          <w:b/>
          <w:sz w:val="28"/>
          <w:szCs w:val="28"/>
          <w:lang w:eastAsia="ko-KR"/>
        </w:rPr>
      </w:pPr>
      <w:r>
        <w:rPr>
          <w:rFonts w:eastAsia="Batang"/>
          <w:b/>
          <w:sz w:val="28"/>
          <w:szCs w:val="28"/>
          <w:lang w:eastAsia="ko-KR"/>
        </w:rPr>
      </w:r>
    </w:p>
    <w:p>
      <w:pPr>
        <w:pStyle w:val="Normal"/>
        <w:spacing w:after="0" w:line="240" w:lineRule="auto"/>
        <w:ind w:firstLine="708"/>
        <w:jc w:val="both"/>
        <w:rPr>
          <w:rFonts w:eastAsia="Batang"/>
          <w:sz w:val="16"/>
          <w:szCs w:val="24"/>
          <w:lang w:eastAsia="ko-KR"/>
        </w:rPr>
      </w:pPr>
      <w:r>
        <w:rPr>
          <w:rFonts w:eastAsia="Batang"/>
          <w:sz w:val="16"/>
          <w:szCs w:val="24"/>
          <w:lang w:eastAsia="ko-KR"/>
        </w:rPr>
      </w:r>
    </w:p>
    <w:p>
      <w:pPr>
        <w:pStyle w:val="Normal"/>
        <w:spacing w:after="0" w:line="240" w:lineRule="auto"/>
        <w:jc w:val="both"/>
        <w:rPr>
          <w:rFonts w:eastAsia="Batang"/>
          <w:sz w:val="24"/>
          <w:szCs w:val="24"/>
          <w:lang w:eastAsia="ko-KR"/>
        </w:rPr>
      </w:pPr>
      <w:r>
        <w:rPr>
          <w:rFonts w:eastAsia="Batang"/>
          <w:sz w:val="24"/>
          <w:szCs w:val="24"/>
          <w:lang w:eastAsia="ko-KR"/>
        </w:rPr>
        <w:t xml:space="preserve">от 27 января 2026 года                                                                                                                   № 55</w:t>
      </w:r>
      <w:r>
        <w:rPr>
          <w:rFonts w:eastAsia="Batang"/>
          <w:sz w:val="24"/>
          <w:szCs w:val="24"/>
          <w:lang w:eastAsia="ko-KR"/>
        </w:rPr>
      </w:r>
    </w:p>
    <w:p>
      <w:pPr>
        <w:pStyle w:val="Normal"/>
        <w:spacing w:after="0" w:line="240" w:lineRule="auto"/>
        <w:rPr>
          <w:rFonts w:eastAsia="Batang"/>
          <w:b/>
          <w:bCs/>
          <w:sz w:val="24"/>
          <w:szCs w:val="24"/>
          <w:lang w:eastAsia="ko-KR"/>
        </w:rPr>
      </w:pPr>
      <w:r>
        <w:rPr>
          <w:rFonts w:eastAsia="Batang"/>
          <w:b/>
          <w:bCs/>
          <w:sz w:val="24"/>
          <w:szCs w:val="24"/>
          <w:lang w:eastAsia="ko-KR"/>
        </w:rPr>
      </w:r>
    </w:p>
    <w:p>
      <w:pPr>
        <w:pStyle w:val="Normal"/>
        <w:spacing w:after="0" w:line="240" w:lineRule="auto"/>
        <w:jc w:val="center"/>
        <w:rPr>
          <w:rFonts w:eastAsia="Batang"/>
          <w:b/>
          <w:bCs/>
          <w:sz w:val="24"/>
          <w:szCs w:val="24"/>
          <w:lang w:eastAsia="ko-KR"/>
        </w:rPr>
      </w:pPr>
      <w:r>
        <w:rPr>
          <w:rFonts w:eastAsia="Batang"/>
          <w:b/>
          <w:bCs/>
          <w:sz w:val="24"/>
          <w:szCs w:val="24"/>
          <w:lang w:eastAsia="ko-KR"/>
        </w:rPr>
      </w:r>
    </w:p>
    <w:p>
      <w:pPr>
        <w:pStyle w:val="Normal"/>
        <w:spacing w:after="0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 xml:space="preserve">О внесении изменений в приложение к постановлению </w:t>
      </w:r>
      <w:r>
        <w:rPr>
          <w:rFonts w:eastAsia="Times New Roman"/>
          <w:b/>
          <w:sz w:val="24"/>
          <w:szCs w:val="24"/>
          <w:lang w:eastAsia="ru-RU"/>
        </w:rPr>
      </w:r>
    </w:p>
    <w:p>
      <w:pPr>
        <w:pStyle w:val="Normal"/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 xml:space="preserve">администрации Белоярского района от 5 декабря 2024 года № 842</w:t>
      </w:r>
      <w:r>
        <w:rPr>
          <w:rFonts w:eastAsia="Times New Roman"/>
          <w:b/>
          <w:bCs/>
          <w:sz w:val="24"/>
          <w:szCs w:val="24"/>
          <w:lang w:eastAsia="ru-RU"/>
        </w:rPr>
      </w:r>
    </w:p>
    <w:p>
      <w:pPr>
        <w:pStyle w:val="Normal"/>
        <w:spacing w:after="0" w:line="240" w:lineRule="auto"/>
        <w:ind w:firstLine="540"/>
        <w:jc w:val="both"/>
        <w:rPr>
          <w:rFonts w:eastAsia="Batang"/>
          <w:sz w:val="24"/>
          <w:szCs w:val="24"/>
          <w:lang w:eastAsia="ko-KR"/>
        </w:rPr>
      </w:pPr>
      <w:r>
        <w:rPr>
          <w:rFonts w:eastAsia="Batang"/>
          <w:sz w:val="24"/>
          <w:szCs w:val="24"/>
          <w:lang w:eastAsia="ko-KR"/>
        </w:rPr>
      </w:r>
    </w:p>
    <w:p>
      <w:pPr>
        <w:pStyle w:val="Normal"/>
        <w:spacing w:after="0" w:line="240" w:lineRule="auto"/>
        <w:ind w:firstLine="540"/>
        <w:jc w:val="both"/>
        <w:rPr>
          <w:rFonts w:eastAsia="Batang"/>
          <w:sz w:val="24"/>
          <w:szCs w:val="24"/>
          <w:lang w:eastAsia="ko-KR"/>
        </w:rPr>
      </w:pPr>
      <w:r>
        <w:rPr>
          <w:rFonts w:eastAsia="Batang"/>
          <w:sz w:val="24"/>
          <w:szCs w:val="24"/>
          <w:lang w:eastAsia="ko-KR"/>
        </w:rPr>
      </w:r>
    </w:p>
    <w:p>
      <w:pPr>
        <w:pStyle w:val="Normal"/>
        <w:spacing w:after="0" w:line="240" w:lineRule="auto"/>
        <w:ind w:firstLine="540"/>
        <w:jc w:val="both"/>
        <w:rPr>
          <w:rFonts w:eastAsia="Batang"/>
          <w:sz w:val="24"/>
          <w:szCs w:val="24"/>
          <w:lang w:eastAsia="ko-KR"/>
        </w:rPr>
      </w:pPr>
      <w:r>
        <w:rPr>
          <w:rFonts w:eastAsia="Batang"/>
          <w:sz w:val="24"/>
          <w:szCs w:val="24"/>
          <w:lang w:eastAsia="ko-KR"/>
        </w:rPr>
      </w:r>
    </w:p>
    <w:p>
      <w:pPr>
        <w:pStyle w:val="UserStyle_181"/>
        <w:ind w:firstLine="66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На основании постановления администрации Белоярского района от 3 сентября         2018 года № 776 «Об утверждении Порядка принятия решений о разработке, формировании и реализации муниципальных программ Белоярского района» п о с т а н о в л я ю:</w:t>
      </w:r>
      <w:r>
        <w:rPr>
          <w:sz w:val="24"/>
          <w:szCs w:val="24"/>
          <w:lang w:eastAsia="ru-RU"/>
        </w:rPr>
      </w:r>
    </w:p>
    <w:p>
      <w:pPr>
        <w:pStyle w:val="UserStyle_181"/>
        <w:ind w:firstLine="660"/>
        <w:jc w:val="both"/>
        <w:rPr>
          <w:rFonts w:eastAsia="Times New Roman"/>
          <w:sz w:val="24"/>
          <w:szCs w:val="24"/>
          <w:lang w:eastAsia="ru-RU"/>
        </w:rPr>
      </w:pPr>
      <w:r>
        <w:rPr>
          <w:sz w:val="24"/>
          <w:szCs w:val="24"/>
          <w:lang w:eastAsia="ko-KR"/>
        </w:rPr>
        <w:t xml:space="preserve">1. </w:t>
      </w:r>
      <w:r>
        <w:rPr>
          <w:sz w:val="24"/>
          <w:szCs w:val="24"/>
          <w:lang w:eastAsia="ru-RU"/>
        </w:rPr>
        <w:t xml:space="preserve">Внести в приложение «Муниципальная программа Белоярского района «Развитие жилищно-коммунального комплекса и повышение энергетической эффективности» (далее также – муниципальная программа) к постановлению </w:t>
      </w:r>
      <w:r>
        <w:rPr>
          <w:sz w:val="24"/>
          <w:szCs w:val="24"/>
        </w:rPr>
        <w:t xml:space="preserve">администрации Белоярского района от </w:t>
      </w:r>
      <w:r>
        <w:rPr>
          <w:sz w:val="24"/>
          <w:szCs w:val="24"/>
          <w:lang w:eastAsia="ru-RU"/>
        </w:rPr>
        <w:t xml:space="preserve">5 декабря 2024 года № 842</w:t>
      </w:r>
      <w:r>
        <w:rPr>
          <w:sz w:val="24"/>
          <w:szCs w:val="24"/>
        </w:rPr>
        <w:t xml:space="preserve"> «Об утверждении муниципальной программы Белоярского района «Развитие жилищно-коммунального комплекса и повышение энергетической эффективности»</w:t>
      </w:r>
      <w:r>
        <w:rPr>
          <w:rFonts w:eastAsia="Times New Roman"/>
          <w:sz w:val="24"/>
          <w:szCs w:val="24"/>
          <w:lang w:eastAsia="ru-RU"/>
        </w:rPr>
        <w:t xml:space="preserve"> следующие изменения:</w:t>
      </w:r>
      <w:r>
        <w:rPr>
          <w:rFonts w:eastAsia="Times New Roman"/>
          <w:sz w:val="24"/>
          <w:szCs w:val="24"/>
          <w:lang w:eastAsia="ru-RU"/>
        </w:rPr>
      </w:r>
    </w:p>
    <w:p>
      <w:pPr>
        <w:pStyle w:val="Normal"/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sz w:val="24"/>
          <w:szCs w:val="24"/>
          <w:lang w:eastAsia="zh-CN" w:bidi="ar"/>
        </w:rPr>
        <w:t xml:space="preserve">1) строку «Объемы финансового обеспечения за весь период реализации» </w:t>
      </w:r>
      <w:r>
        <w:rPr>
          <w:rFonts w:eastAsia="Times New Roman"/>
          <w:sz w:val="24"/>
          <w:szCs w:val="24"/>
          <w:lang w:eastAsia="ru-RU"/>
        </w:rPr>
        <w:t xml:space="preserve">раздела 1 «Основные положения» Паспорта муниципальной программы Белоярского района «</w:t>
      </w:r>
      <w:r>
        <w:rPr>
          <w:sz w:val="24"/>
          <w:szCs w:val="24"/>
        </w:rPr>
        <w:t xml:space="preserve">Развитие жилищно-коммунального комплекса и повышение энергетической эффективности</w:t>
      </w:r>
      <w:r>
        <w:rPr>
          <w:rFonts w:eastAsia="Times New Roman"/>
          <w:sz w:val="24"/>
          <w:szCs w:val="24"/>
          <w:lang w:eastAsia="ru-RU"/>
        </w:rPr>
        <w:t xml:space="preserve">» (далее – Паспорт муниципальной программы) изложить в следующей редакции:</w:t>
      </w:r>
      <w:r>
        <w:rPr>
          <w:rFonts w:eastAsia="Times New Roman"/>
          <w:sz w:val="24"/>
          <w:szCs w:val="24"/>
          <w:lang w:eastAsia="ru-RU"/>
        </w:rPr>
      </w:r>
    </w:p>
    <w:p>
      <w:pPr>
        <w:pStyle w:val="Normal"/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«</w:t>
      </w:r>
      <w:r>
        <w:rPr>
          <w:rFonts w:eastAsia="Times New Roman"/>
          <w:sz w:val="24"/>
          <w:szCs w:val="24"/>
          <w:lang w:eastAsia="ru-RU"/>
        </w:rPr>
      </w:r>
    </w:p>
    <w:tbl>
      <w:tblPr>
        <w:tblW w:w="4996" w:type="pct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917"/>
        <w:gridCol w:w="5072"/>
      </w:tblGrid>
      <w:tr>
        <w:trPr>
          <w:trHeight w:val="300"/>
        </w:trPr>
        <w:tc>
          <w:tcPr>
            <w:tcW w:w="24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 w:bidi="ar"/>
              </w:rPr>
              <w:t xml:space="preserve">Объемы финансового обеспечения за весь период реализации</w:t>
            </w:r>
            <w:r>
              <w:rPr>
                <w:sz w:val="24"/>
                <w:szCs w:val="24"/>
              </w:rPr>
            </w:r>
          </w:p>
        </w:tc>
        <w:tc>
          <w:tcPr>
            <w:tcW w:w="5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/>
              <w:rPr>
                <w:sz w:val="24"/>
                <w:szCs w:val="24"/>
                <w:lang w:eastAsia="zh-CN" w:bidi="ar"/>
              </w:rPr>
            </w:pPr>
            <w:r>
              <w:rPr>
                <w:sz w:val="24"/>
                <w:szCs w:val="24"/>
                <w:lang w:eastAsia="zh-CN" w:bidi="ar"/>
              </w:rPr>
              <w:t xml:space="preserve">2 589 352,3 т</w:t>
            </w:r>
            <w:r>
              <w:rPr>
                <w:sz w:val="24"/>
                <w:szCs w:val="24"/>
                <w:lang w:val="en-US" w:eastAsia="zh-CN" w:bidi="ar"/>
              </w:rPr>
              <w:t xml:space="preserve">ыс</w:t>
            </w:r>
            <w:r>
              <w:rPr>
                <w:sz w:val="24"/>
                <w:szCs w:val="24"/>
                <w:lang w:eastAsia="zh-CN" w:bidi="ar"/>
              </w:rPr>
              <w:t xml:space="preserve">.</w:t>
            </w:r>
            <w:r>
              <w:rPr>
                <w:sz w:val="24"/>
                <w:szCs w:val="24"/>
                <w:lang w:val="en-US" w:eastAsia="zh-CN" w:bidi="ar"/>
              </w:rPr>
              <w:t xml:space="preserve"> рублей</w:t>
            </w:r>
            <w:r>
              <w:rPr>
                <w:sz w:val="24"/>
                <w:szCs w:val="24"/>
                <w:lang w:eastAsia="zh-CN" w:bidi="ar"/>
              </w:rPr>
            </w:r>
          </w:p>
        </w:tc>
      </w:tr>
    </w:tbl>
    <w:p>
      <w:pPr>
        <w:pStyle w:val="UserStyle_181"/>
        <w:ind w:firstLine="660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»;</w:t>
      </w:r>
      <w:r>
        <w:rPr>
          <w:rFonts w:eastAsia="Times New Roman"/>
          <w:sz w:val="24"/>
          <w:szCs w:val="24"/>
          <w:lang w:eastAsia="ru-RU"/>
        </w:rPr>
      </w:r>
    </w:p>
    <w:p>
      <w:pPr>
        <w:pStyle w:val="UserStyle_181"/>
        <w:numPr>
          <w:numId w:val="1"/>
          <w:ilvl w:val="0"/>
        </w:numPr>
        <w:ind w:firstLine="660"/>
        <w:jc w:val="both"/>
        <w:rPr>
          <w:rFonts w:eastAsia="Times New Roman"/>
          <w:sz w:val="24"/>
          <w:szCs w:val="24"/>
          <w:lang w:val="en-US" w:eastAsia="ru-RU"/>
        </w:rPr>
      </w:pPr>
      <w:r>
        <w:rPr>
          <w:rFonts w:eastAsia="Times New Roman"/>
          <w:sz w:val="24"/>
          <w:szCs w:val="24"/>
          <w:lang w:val="en-US" w:eastAsia="ru-RU"/>
        </w:rPr>
        <w:t xml:space="preserve">Позицию 2.2.2 раздела 3 «Структура муниципальной программы» Паспорта  муниципальной программы </w:t>
      </w:r>
      <w:r>
        <w:rPr>
          <w:rFonts w:eastAsia="Times New Roman"/>
          <w:sz w:val="24"/>
          <w:szCs w:val="24"/>
          <w:lang w:eastAsia="ru-RU"/>
        </w:rPr>
        <w:t xml:space="preserve">изложить</w:t>
      </w:r>
      <w:r>
        <w:rPr>
          <w:rFonts w:eastAsia="Times New Roman"/>
          <w:sz w:val="24"/>
          <w:szCs w:val="24"/>
          <w:lang w:val="en-US" w:eastAsia="ru-RU"/>
        </w:rPr>
        <w:t xml:space="preserve"> в следующей редакции:</w:t>
      </w:r>
      <w:r>
        <w:rPr>
          <w:rFonts w:eastAsia="Times New Roman"/>
          <w:sz w:val="24"/>
          <w:szCs w:val="24"/>
          <w:lang w:val="en-US" w:eastAsia="ru-RU"/>
        </w:rPr>
      </w:r>
    </w:p>
    <w:p>
      <w:pPr>
        <w:pStyle w:val="UserStyle_181"/>
        <w:jc w:val="both"/>
        <w:rPr>
          <w:rFonts w:eastAsia="Times New Roman"/>
          <w:sz w:val="24"/>
          <w:szCs w:val="24"/>
          <w:lang w:val="en-US" w:eastAsia="ru-RU"/>
        </w:rPr>
      </w:pPr>
      <w:r>
        <w:rPr>
          <w:rFonts w:eastAsia="Times New Roman"/>
          <w:sz w:val="24"/>
          <w:szCs w:val="24"/>
          <w:lang w:val="en-US" w:eastAsia="ru-RU"/>
        </w:rPr>
        <w:t xml:space="preserve">«</w:t>
      </w:r>
      <w:r>
        <w:rPr>
          <w:rFonts w:eastAsia="Times New Roman"/>
          <w:sz w:val="24"/>
          <w:szCs w:val="24"/>
          <w:lang w:val="en-US" w:eastAsia="ru-RU"/>
        </w:rPr>
      </w:r>
    </w:p>
    <w:tbl>
      <w:tblPr>
        <w:tblpPr w:horzAnchor="page" w:tblpX="1319" w:vertAnchor="text" w:tblpY="159" w:leftFromText="180" w:rightFromText="180"/>
        <w:tblW w:w="5000" w:type="pct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01"/>
        <w:gridCol w:w="3977"/>
        <w:gridCol w:w="4199"/>
        <w:gridCol w:w="1020"/>
      </w:tblGrid>
      <w:tr>
        <w:trPr>
          <w:trHeight w:val="720"/>
          <w:tblHeader/>
        </w:trPr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Normal"/>
              <w:framePr w:hSpace="180" w:wrap="around" w:vAnchor="text" w:hAnchor="page" w:x="1319" w:y="159"/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N п/п</w:t>
            </w:r>
            <w:r>
              <w:rPr>
                <w:rFonts w:eastAsia="Times New Roman"/>
                <w:color w:val="000000"/>
                <w:lang w:eastAsia="ru-RU"/>
              </w:rPr>
            </w:r>
          </w:p>
        </w:tc>
        <w:tc>
          <w:tcPr>
            <w:tcW w:w="1989" w:type="pct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Normal"/>
              <w:framePr w:hSpace="180" w:wrap="around" w:vAnchor="text" w:hAnchor="page" w:x="1319" w:y="159"/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Задачи структурного элемента</w:t>
            </w:r>
            <w:r>
              <w:rPr>
                <w:rFonts w:eastAsia="Times New Roman"/>
                <w:color w:val="000000"/>
                <w:lang w:eastAsia="ru-RU"/>
              </w:rPr>
            </w:r>
          </w:p>
        </w:tc>
        <w:tc>
          <w:tcPr>
            <w:tcW w:w="2100" w:type="pct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framePr w:hSpace="180" w:wrap="around" w:vAnchor="text" w:hAnchor="page" w:x="1319" w:y="159"/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Краткое описание ожидаемых эффектов от реализации задачи структурного элемента  </w:t>
            </w:r>
            <w:r>
              <w:rPr>
                <w:rFonts w:eastAsia="Times New Roman"/>
                <w:color w:val="000000"/>
                <w:lang w:eastAsia="ru-RU"/>
              </w:rPr>
            </w:r>
          </w:p>
        </w:tc>
        <w:tc>
          <w:tcPr>
            <w:tcW w:w="510" w:type="pct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Normal"/>
              <w:framePr w:hSpace="180" w:wrap="around" w:vAnchor="text" w:hAnchor="page" w:x="1319" w:y="159"/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Связь с показателями</w:t>
            </w:r>
            <w:r>
              <w:rPr>
                <w:rFonts w:eastAsia="Times New Roman"/>
                <w:color w:val="000000"/>
                <w:lang w:eastAsia="ru-RU"/>
              </w:rPr>
            </w:r>
          </w:p>
        </w:tc>
      </w:tr>
      <w:tr>
        <w:trPr>
          <w:trHeight w:val="300"/>
          <w:tblHeader/>
        </w:trPr>
        <w:tc>
          <w:tcPr>
            <w:tcW w:w="400" w:type="pct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Normal"/>
              <w:framePr w:hSpace="180" w:wrap="around" w:vAnchor="text" w:hAnchor="page" w:x="1319" w:y="159"/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1</w:t>
            </w:r>
            <w:r>
              <w:rPr>
                <w:rFonts w:eastAsia="Times New Roman"/>
                <w:color w:val="000000"/>
                <w:lang w:eastAsia="ru-RU"/>
              </w:rPr>
            </w:r>
          </w:p>
        </w:tc>
        <w:tc>
          <w:tcPr>
            <w:tcW w:w="1989" w:type="pct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Normal"/>
              <w:framePr w:hSpace="180" w:wrap="around" w:vAnchor="text" w:hAnchor="page" w:x="1319" w:y="159"/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2</w:t>
            </w:r>
            <w:r>
              <w:rPr>
                <w:rFonts w:eastAsia="Times New Roman"/>
                <w:color w:val="000000"/>
                <w:lang w:eastAsia="ru-RU"/>
              </w:rPr>
            </w:r>
          </w:p>
        </w:tc>
        <w:tc>
          <w:tcPr>
            <w:tcW w:w="2100" w:type="pct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Normal"/>
              <w:framePr w:hSpace="180" w:wrap="around" w:vAnchor="text" w:hAnchor="page" w:x="1319" w:y="159"/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3</w:t>
            </w:r>
            <w:r>
              <w:rPr>
                <w:rFonts w:eastAsia="Times New Roman"/>
                <w:color w:val="000000"/>
                <w:lang w:eastAsia="ru-RU"/>
              </w:rPr>
            </w:r>
          </w:p>
        </w:tc>
        <w:tc>
          <w:tcPr>
            <w:tcW w:w="510" w:type="pct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Normal"/>
              <w:framePr w:hSpace="180" w:wrap="around" w:vAnchor="text" w:hAnchor="page" w:x="1319" w:y="159"/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4</w:t>
            </w:r>
            <w:r>
              <w:rPr>
                <w:rFonts w:eastAsia="Times New Roman"/>
                <w:color w:val="000000"/>
                <w:lang w:eastAsia="ru-RU"/>
              </w:rPr>
            </w:r>
          </w:p>
        </w:tc>
      </w:tr>
      <w:tr>
        <w:trPr>
          <w:trHeight w:val="300"/>
        </w:trPr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Normal"/>
              <w:framePr w:hSpace="180" w:wrap="around" w:vAnchor="text" w:hAnchor="page" w:x="1319" w:y="159"/>
              <w:spacing w:after="0" w:line="240" w:lineRule="auto"/>
              <w:jc w:val="center"/>
              <w:rPr>
                <w:rFonts w:eastAsia="Times New Roman"/>
                <w:color w:val="000000"/>
                <w:lang w:val="en-US" w:eastAsia="ru-RU"/>
              </w:rPr>
            </w:pPr>
            <w:r>
              <w:rPr>
                <w:rFonts w:eastAsia="Times New Roman"/>
                <w:color w:val="000000"/>
                <w:lang w:val="en-US" w:eastAsia="ru-RU"/>
              </w:rPr>
              <w:t xml:space="preserve">2.2.2</w:t>
            </w:r>
            <w:r>
              <w:rPr>
                <w:rFonts w:eastAsia="Times New Roman"/>
                <w:color w:val="000000"/>
                <w:lang w:val="en-US" w:eastAsia="ru-RU"/>
              </w:rPr>
            </w:r>
          </w:p>
        </w:tc>
        <w:tc>
          <w:tcPr>
            <w:tcW w:w="1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framePr w:hSpace="180" w:wrap="around" w:vAnchor="text" w:hAnchor="page" w:x="1319" w:y="159"/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Возмещение </w:t>
            </w:r>
            <w:r>
              <w:rPr>
                <w:color w:val="000000"/>
                <w:sz w:val="20"/>
                <w:szCs w:val="20"/>
                <w:lang w:eastAsia="zh-CN" w:bidi="ar"/>
              </w:rPr>
              <w:t xml:space="preserve">экономически обоснованных расходов и </w:t>
            </w:r>
            <w:r>
              <w:rPr>
                <w:rFonts w:eastAsia="Times New Roman"/>
                <w:color w:val="000000"/>
                <w:lang w:eastAsia="ru-RU"/>
              </w:rPr>
              <w:t xml:space="preserve">недополученных доходов ресурсоснабжающим организациям, осуществляющим основной регулируемый вид деятельности в сфере тепло-, водоснабжения и водоотведения</w:t>
            </w:r>
            <w:r>
              <w:rPr>
                <w:rFonts w:eastAsia="Times New Roman"/>
                <w:color w:val="000000"/>
                <w:lang w:eastAsia="ru-RU"/>
              </w:rPr>
            </w:r>
          </w:p>
        </w:tc>
        <w:tc>
          <w:tcPr>
            <w:tcW w:w="2100" w:type="pct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Normal"/>
              <w:framePr w:hSpace="180" w:wrap="around" w:vAnchor="text" w:hAnchor="page" w:x="1319" w:y="159"/>
              <w:spacing w:after="0" w:line="240" w:lineRule="auto"/>
              <w:rPr>
                <w:color w:val="000000"/>
                <w:sz w:val="20"/>
                <w:szCs w:val="20"/>
                <w:lang w:eastAsia="zh-CN" w:bidi="ar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Предоставление субсидии на возмещение ресурсоснабжающим организациям, осуществляющим регулируемый вид деятельности в сфере тепло-, водоснабжения и водоотведения, экономически обоснованных расходов в целях соблюдения установленных предельных (максимальных) индексов изменения размера вносимой гражданами платы за коммунальные услуги; Предоставление субсидии на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услуг; </w:t>
            </w:r>
            <w:r>
              <w:rPr>
                <w:color w:val="000000"/>
                <w:sz w:val="20"/>
                <w:szCs w:val="20"/>
                <w:lang w:eastAsia="zh-CN" w:bidi="ar"/>
              </w:rPr>
            </w:r>
          </w:p>
          <w:p>
            <w:pPr>
              <w:pStyle w:val="Normal"/>
              <w:framePr w:hSpace="180" w:wrap="around" w:vAnchor="text" w:hAnchor="page" w:x="1319" w:y="159"/>
              <w:spacing w:after="0" w:line="240" w:lineRule="auto"/>
              <w:rPr>
                <w:color w:val="000000"/>
                <w:sz w:val="20"/>
                <w:szCs w:val="20"/>
                <w:lang w:eastAsia="ru-RU" w:bidi="ar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Предоставление субсидии из бюджета Белоярского района  бюджетам поселений  на возмещение ресурсоснабжающим организациям, осуществляющим регулируемый вид деятельности в сфере тепло-,водоснабжения и водоотведения, недополученных доходов в связи с применением понижающих коэффициентов к нормативам потребления коммунальных услуг</w:t>
            </w:r>
            <w:r>
              <w:rPr>
                <w:color w:val="000000"/>
                <w:sz w:val="20"/>
                <w:szCs w:val="20"/>
                <w:lang w:eastAsia="ru-RU" w:bidi="ar"/>
              </w:rPr>
            </w:r>
          </w:p>
        </w:tc>
        <w:tc>
          <w:tcPr>
            <w:tcW w:w="510" w:type="pct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Normal"/>
              <w:framePr w:hSpace="180" w:wrap="around" w:vAnchor="text" w:hAnchor="page" w:x="1319" w:y="159"/>
              <w:spacing w:after="0" w:line="240" w:lineRule="auto"/>
              <w:jc w:val="center"/>
              <w:rPr>
                <w:rFonts w:eastAsia="Times New Roman"/>
                <w:color w:val="000000"/>
                <w:lang w:val="en-US"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lang w:val="en-US" w:eastAsia="ru-RU"/>
              </w:rPr>
              <w:t xml:space="preserve">-</w:t>
            </w:r>
            <w:r>
              <w:rPr>
                <w:rFonts w:eastAsia="Times New Roman"/>
                <w:color w:val="000000"/>
                <w:lang w:val="en-US" w:eastAsia="ru-RU"/>
              </w:rPr>
            </w:r>
          </w:p>
        </w:tc>
      </w:tr>
    </w:tbl>
    <w:p>
      <w:pPr>
        <w:pStyle w:val="UserStyle_181"/>
        <w:jc w:val="right"/>
        <w:rPr>
          <w:rFonts w:eastAsia="Times New Roman"/>
          <w:sz w:val="24"/>
          <w:szCs w:val="24"/>
          <w:lang w:val="en-US" w:eastAsia="ru-RU"/>
        </w:rPr>
      </w:pPr>
      <w:r>
        <w:rPr>
          <w:rFonts w:eastAsia="Times New Roman"/>
          <w:sz w:val="24"/>
          <w:szCs w:val="24"/>
          <w:lang w:val="en-US" w:eastAsia="ru-RU"/>
        </w:rPr>
        <w:t xml:space="preserve">»;</w:t>
      </w:r>
      <w:r>
        <w:rPr>
          <w:rFonts w:eastAsia="Times New Roman"/>
          <w:sz w:val="24"/>
          <w:szCs w:val="24"/>
          <w:lang w:val="en-US" w:eastAsia="ru-RU"/>
        </w:rPr>
      </w:r>
    </w:p>
    <w:p>
      <w:pPr>
        <w:pStyle w:val="UserStyle_181"/>
        <w:jc w:val="both"/>
        <w:rPr>
          <w:rFonts w:eastAsia="Times New Roman"/>
          <w:sz w:val="24"/>
          <w:szCs w:val="24"/>
          <w:lang w:val="en-US" w:eastAsia="ru-RU"/>
        </w:rPr>
      </w:pPr>
      <w:r>
        <w:rPr>
          <w:rFonts w:eastAsia="Times New Roman"/>
          <w:sz w:val="24"/>
          <w:szCs w:val="24"/>
          <w:lang w:val="en-US" w:eastAsia="ru-RU"/>
        </w:rPr>
      </w:r>
    </w:p>
    <w:p>
      <w:pPr>
        <w:pStyle w:val="UserStyle_181"/>
        <w:numPr>
          <w:numId w:val="1"/>
          <w:ilvl w:val="0"/>
        </w:numPr>
        <w:ind w:firstLine="66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Batang"/>
          <w:bCs/>
          <w:sz w:val="24"/>
          <w:szCs w:val="24"/>
          <w:lang w:eastAsia="ko-KR"/>
        </w:rPr>
        <w:t xml:space="preserve">раздел 4 «</w:t>
      </w:r>
      <w:r>
        <w:rPr>
          <w:sz w:val="24"/>
          <w:szCs w:val="24"/>
        </w:rPr>
        <w:t xml:space="preserve">Финансовое обеспечение муниципальной программы</w:t>
      </w:r>
      <w:r>
        <w:rPr>
          <w:rFonts w:eastAsia="Times New Roman"/>
          <w:sz w:val="24"/>
          <w:szCs w:val="24"/>
          <w:lang w:eastAsia="ru-RU"/>
        </w:rPr>
        <w:t xml:space="preserve">» Паспорта  муниципальной программы изложить в редакции согласно приложению </w:t>
      </w:r>
      <w:r>
        <w:rPr>
          <w:rFonts w:eastAsia="Times New Roman"/>
          <w:sz w:val="24"/>
          <w:szCs w:val="24"/>
          <w:lang w:val="en-US" w:eastAsia="ru-RU"/>
        </w:rPr>
        <w:t xml:space="preserve">1</w:t>
      </w:r>
      <w:r>
        <w:rPr>
          <w:rFonts w:eastAsia="Times New Roman"/>
          <w:sz w:val="24"/>
          <w:szCs w:val="24"/>
          <w:lang w:eastAsia="ru-RU"/>
        </w:rPr>
        <w:t xml:space="preserve"> к настоящему постановлению;</w:t>
      </w:r>
      <w:r>
        <w:rPr>
          <w:rFonts w:eastAsia="Times New Roman"/>
          <w:sz w:val="24"/>
          <w:szCs w:val="24"/>
          <w:lang w:eastAsia="ru-RU"/>
        </w:rPr>
      </w:r>
    </w:p>
    <w:p>
      <w:pPr>
        <w:pStyle w:val="UserStyle_181"/>
        <w:numPr>
          <w:numId w:val="1"/>
          <w:ilvl w:val="0"/>
        </w:numPr>
        <w:ind w:firstLine="66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Batang"/>
          <w:bCs/>
          <w:sz w:val="24"/>
          <w:szCs w:val="24"/>
          <w:lang w:eastAsia="ko-KR"/>
        </w:rPr>
        <w:t xml:space="preserve">раздел 4.1 «</w:t>
      </w:r>
      <w:r>
        <w:rPr>
          <w:sz w:val="24"/>
          <w:szCs w:val="24"/>
        </w:rPr>
        <w:t xml:space="preserve">Перечень мероприятий муниципальной программы</w:t>
      </w:r>
      <w:r>
        <w:rPr>
          <w:rFonts w:eastAsia="Times New Roman"/>
          <w:sz w:val="24"/>
          <w:szCs w:val="24"/>
          <w:lang w:eastAsia="ru-RU"/>
        </w:rPr>
        <w:t xml:space="preserve">» Паспорта  муниципальной программы изложить в редакции согласно приложению </w:t>
      </w:r>
      <w:r>
        <w:rPr>
          <w:rFonts w:eastAsia="Times New Roman"/>
          <w:sz w:val="24"/>
          <w:szCs w:val="24"/>
          <w:lang w:val="en-US" w:eastAsia="ru-RU"/>
        </w:rPr>
        <w:t xml:space="preserve">2</w:t>
      </w:r>
      <w:r>
        <w:rPr>
          <w:rFonts w:eastAsia="Times New Roman"/>
          <w:sz w:val="24"/>
          <w:szCs w:val="24"/>
          <w:lang w:eastAsia="ru-RU"/>
        </w:rPr>
        <w:t xml:space="preserve"> к настоящему постановлению;</w:t>
      </w:r>
      <w:r>
        <w:rPr>
          <w:rFonts w:eastAsia="Times New Roman"/>
          <w:sz w:val="24"/>
          <w:szCs w:val="24"/>
          <w:lang w:eastAsia="ru-RU"/>
        </w:rPr>
      </w:r>
    </w:p>
    <w:p>
      <w:pPr>
        <w:pStyle w:val="UserStyle_181"/>
        <w:ind w:firstLine="66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val="en-US" w:eastAsia="ru-RU"/>
        </w:rPr>
        <w:t xml:space="preserve">5</w:t>
      </w:r>
      <w:r>
        <w:rPr>
          <w:rFonts w:eastAsia="Times New Roman"/>
          <w:sz w:val="24"/>
          <w:szCs w:val="24"/>
          <w:lang w:eastAsia="ru-RU"/>
        </w:rPr>
        <w:t xml:space="preserve">) приложение 1 «Перечень создаваемых (реконструируемых), приобретаемых объектов» к муниципальной программе изложить в редакции согласно приложению </w:t>
      </w:r>
      <w:r>
        <w:rPr>
          <w:rFonts w:eastAsia="Times New Roman"/>
          <w:sz w:val="24"/>
          <w:szCs w:val="24"/>
          <w:lang w:val="en-US" w:eastAsia="ru-RU"/>
        </w:rPr>
        <w:t xml:space="preserve">3</w:t>
      </w:r>
      <w:r>
        <w:rPr>
          <w:rFonts w:eastAsia="Times New Roman"/>
          <w:sz w:val="24"/>
          <w:szCs w:val="24"/>
          <w:lang w:eastAsia="ru-RU"/>
        </w:rPr>
        <w:t xml:space="preserve"> к настоящему постановлению.</w:t>
      </w:r>
      <w:r>
        <w:rPr>
          <w:rFonts w:eastAsia="Times New Roman"/>
          <w:sz w:val="24"/>
          <w:szCs w:val="24"/>
          <w:lang w:eastAsia="ru-RU"/>
        </w:rPr>
      </w:r>
    </w:p>
    <w:p>
      <w:pPr>
        <w:pStyle w:val="UserStyle_178"/>
        <w:ind w:firstLine="567"/>
        <w:jc w:val="both"/>
        <w:rPr>
          <w:rFonts w:eastAsia="Batang"/>
          <w:sz w:val="24"/>
          <w:szCs w:val="24"/>
          <w:lang w:eastAsia="ko-KR"/>
        </w:rPr>
      </w:pPr>
      <w:r>
        <w:rPr>
          <w:rFonts w:eastAsia="Batang"/>
          <w:sz w:val="24"/>
          <w:szCs w:val="24"/>
          <w:lang w:eastAsia="ko-KR"/>
        </w:rPr>
        <w:t xml:space="preserve">2. Опубликовать настоящее постановление в газете «Белоярские вести. Официальный выпуск».</w:t>
      </w:r>
      <w:r>
        <w:rPr>
          <w:rFonts w:eastAsia="Batang"/>
          <w:sz w:val="24"/>
          <w:szCs w:val="24"/>
          <w:lang w:eastAsia="ko-KR"/>
        </w:rPr>
      </w:r>
    </w:p>
    <w:p>
      <w:pPr>
        <w:pStyle w:val="Normal"/>
        <w:widowControl w:val="off"/>
        <w:spacing w:after="0" w:line="240" w:lineRule="auto"/>
        <w:ind w:firstLine="567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3. Настоящее постановление вступает в силу после его официального опубликования.</w:t>
      </w:r>
      <w:r>
        <w:rPr>
          <w:rFonts w:eastAsia="Times New Roman"/>
          <w:sz w:val="24"/>
          <w:szCs w:val="24"/>
          <w:lang w:eastAsia="ru-RU"/>
        </w:rPr>
      </w:r>
    </w:p>
    <w:p>
      <w:pPr>
        <w:pStyle w:val="Normal"/>
        <w:widowControl w:val="off"/>
        <w:spacing w:after="0" w:line="240" w:lineRule="auto"/>
        <w:ind w:firstLine="567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4. Контроль за выполнением постановления возложить на первого заместителя главы Белоярского района Ойнеца А.В.</w:t>
      </w:r>
      <w:r>
        <w:rPr>
          <w:rFonts w:eastAsia="Times New Roman"/>
          <w:sz w:val="24"/>
          <w:szCs w:val="24"/>
          <w:lang w:eastAsia="ru-RU"/>
        </w:rPr>
      </w:r>
    </w:p>
    <w:p>
      <w:pPr>
        <w:pStyle w:val="Normal"/>
        <w:spacing w:after="0" w:line="240" w:lineRule="auto"/>
        <w:jc w:val="both"/>
        <w:rPr>
          <w:rFonts w:eastAsia="Batang"/>
          <w:sz w:val="24"/>
          <w:szCs w:val="24"/>
          <w:lang w:eastAsia="ru-RU"/>
        </w:rPr>
      </w:pPr>
      <w:r>
        <w:rPr>
          <w:rFonts w:eastAsia="Batang"/>
          <w:sz w:val="24"/>
          <w:szCs w:val="24"/>
          <w:lang w:eastAsia="ru-RU"/>
        </w:rPr>
      </w:r>
    </w:p>
    <w:p>
      <w:pPr>
        <w:pStyle w:val="Normal"/>
        <w:spacing w:after="0" w:line="240" w:lineRule="auto"/>
        <w:jc w:val="both"/>
        <w:rPr>
          <w:rFonts w:eastAsia="Batang"/>
          <w:sz w:val="24"/>
          <w:szCs w:val="24"/>
          <w:lang w:eastAsia="ko-KR"/>
        </w:rPr>
      </w:pPr>
      <w:r>
        <w:rPr>
          <w:rFonts w:eastAsia="Batang"/>
          <w:sz w:val="24"/>
          <w:szCs w:val="24"/>
          <w:lang w:eastAsia="ko-KR"/>
        </w:rPr>
        <w:t xml:space="preserve">Глава Белоярского района                                                                                             С.П.Маненков</w:t>
      </w:r>
      <w:r>
        <w:rPr>
          <w:rFonts w:eastAsia="Batang"/>
          <w:sz w:val="24"/>
          <w:szCs w:val="24"/>
          <w:lang w:eastAsia="ko-KR"/>
        </w:rPr>
      </w:r>
    </w:p>
    <w:p>
      <w:pPr>
        <w:pStyle w:val="Normal"/>
        <w:spacing w:after="0" w:line="240" w:lineRule="auto"/>
        <w:jc w:val="both"/>
        <w:rPr>
          <w:rFonts w:eastAsia="Batang"/>
          <w:sz w:val="24"/>
          <w:szCs w:val="24"/>
          <w:lang w:eastAsia="ko-KR"/>
        </w:rPr>
        <w:sectPr>
          <w:headerReference w:type="default" r:id="rId7"/>
          <w:type w:val="nextPage"/>
          <w:pgSz w:w="11906" w:h="16838"/>
          <w:pgMar w:top="709" w:right="849" w:bottom="808" w:left="1276" w:header="340" w:footer="340" w:gutter="0"/>
          <w:cols w:space="720"/>
          <w:docGrid w:linePitch="360"/>
          <w:titlePg/>
        </w:sectPr>
      </w:pPr>
      <w:r>
        <w:rPr>
          <w:rFonts w:eastAsia="Batang"/>
          <w:sz w:val="24"/>
          <w:szCs w:val="24"/>
          <w:lang w:eastAsia="ko-KR"/>
        </w:rPr>
      </w:r>
    </w:p>
    <w:tbl>
      <w:tblPr>
        <w:tblW w:w="5812" w:type="dxa"/>
        <w:tblInd w:w="918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812"/>
      </w:tblGrid>
      <w:tr>
        <w:tc>
          <w:tcPr>
            <w:tcW w:w="5812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extDirection w:val="lrTb"/>
            <w:vAlign w:val="top"/>
          </w:tcPr>
          <w:p>
            <w:pPr>
              <w:pStyle w:val="Normal"/>
              <w:tabs>
                <w:tab w:val="left" w:pos="-249" w:leader="none"/>
              </w:tabs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 xml:space="preserve">1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</w:r>
          </w:p>
        </w:tc>
      </w:tr>
      <w:tr>
        <w:tc>
          <w:tcPr>
            <w:tcW w:w="5812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extDirection w:val="lrTb"/>
            <w:vAlign w:val="top"/>
          </w:tcPr>
          <w:p>
            <w:pPr>
              <w:pStyle w:val="Normal"/>
              <w:tabs>
                <w:tab w:val="left" w:pos="-249" w:leader="none"/>
              </w:tabs>
              <w:spacing w:after="0" w:line="240" w:lineRule="auto"/>
              <w:ind w:left="-108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к постановлению администрации</w:t>
            </w:r>
            <w:r>
              <w:rPr>
                <w:rFonts w:eastAsia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tabs>
                <w:tab w:val="left" w:pos="-249" w:leader="none"/>
              </w:tabs>
              <w:spacing w:after="0" w:line="240" w:lineRule="auto"/>
              <w:ind w:left="-108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Белоярского района</w:t>
            </w:r>
            <w:r>
              <w:rPr>
                <w:rFonts w:eastAsia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tabs>
                <w:tab w:val="left" w:pos="-249" w:leader="none"/>
              </w:tabs>
              <w:spacing w:after="0" w:line="240" w:lineRule="auto"/>
              <w:ind w:left="-108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от 27 января 2026 года № 55</w:t>
            </w:r>
            <w:r>
              <w:rPr>
                <w:rFonts w:eastAsia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jc w:val="right"/>
        <w:rPr>
          <w:rFonts w:eastAsia="Calibri"/>
        </w:rPr>
      </w:pPr>
      <w:r>
        <w:rPr>
          <w:rFonts w:eastAsia="Calibri"/>
        </w:rPr>
      </w:r>
    </w:p>
    <w:p>
      <w:pPr>
        <w:pStyle w:val="Normal"/>
        <w:spacing w:after="0" w:line="240" w:lineRule="auto"/>
        <w:ind w:right="-29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И З М Е Н Е Н И Я,</w:t>
      </w:r>
      <w:r>
        <w:rPr>
          <w:rFonts w:eastAsia="Times New Roman"/>
          <w:sz w:val="24"/>
          <w:szCs w:val="24"/>
          <w:lang w:eastAsia="ru-RU"/>
        </w:rPr>
      </w:r>
    </w:p>
    <w:p>
      <w:pPr>
        <w:pStyle w:val="Normal"/>
        <w:spacing w:after="0" w:line="240" w:lineRule="auto"/>
        <w:ind w:right="-29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вносимые в раздел 4 Паспорта муниципальной программы Белоярского района</w:t>
      </w:r>
      <w:r>
        <w:rPr>
          <w:rFonts w:eastAsia="Times New Roman"/>
          <w:sz w:val="24"/>
          <w:szCs w:val="24"/>
          <w:lang w:eastAsia="ru-RU"/>
        </w:rPr>
      </w:r>
    </w:p>
    <w:p>
      <w:pPr>
        <w:pStyle w:val="Normal"/>
        <w:spacing w:after="0" w:line="240" w:lineRule="auto"/>
        <w:ind w:right="-29"/>
        <w:jc w:val="center"/>
        <w:rPr>
          <w:sz w:val="24"/>
          <w:szCs w:val="24"/>
        </w:rPr>
      </w:pPr>
      <w:r>
        <w:rPr>
          <w:rFonts w:eastAsia="Times New Roman"/>
          <w:sz w:val="24"/>
          <w:szCs w:val="24"/>
          <w:lang w:eastAsia="ru-RU"/>
        </w:rPr>
        <w:t xml:space="preserve">«</w:t>
      </w:r>
      <w:r>
        <w:rPr>
          <w:sz w:val="24"/>
          <w:szCs w:val="24"/>
        </w:rPr>
        <w:t xml:space="preserve">Развитие жилищно-коммунального комплекса и повышение энергетической эффективности</w:t>
      </w:r>
      <w:r>
        <w:rPr>
          <w:rFonts w:eastAsia="Times New Roman"/>
          <w:sz w:val="24"/>
          <w:szCs w:val="24"/>
          <w:lang w:eastAsia="ru-RU"/>
        </w:rPr>
        <w:t xml:space="preserve">»  </w:t>
      </w:r>
      <w:r>
        <w:rPr>
          <w:sz w:val="24"/>
          <w:szCs w:val="24"/>
        </w:rPr>
      </w:r>
    </w:p>
    <w:p>
      <w:pPr>
        <w:pStyle w:val="Normal"/>
        <w:spacing w:after="0" w:line="240" w:lineRule="auto"/>
        <w:ind w:right="-29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UserStyle_18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«4. Финансовое обеспечение муниципальной программы</w:t>
      </w:r>
      <w:r>
        <w:rPr>
          <w:sz w:val="24"/>
          <w:szCs w:val="24"/>
        </w:rPr>
      </w:r>
    </w:p>
    <w:tbl>
      <w:tblPr>
        <w:tblW w:w="4999" w:type="pct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68"/>
        <w:gridCol w:w="6756"/>
        <w:gridCol w:w="1016"/>
        <w:gridCol w:w="1016"/>
        <w:gridCol w:w="1016"/>
        <w:gridCol w:w="1016"/>
        <w:gridCol w:w="1016"/>
        <w:gridCol w:w="1016"/>
        <w:gridCol w:w="1166"/>
      </w:tblGrid>
      <w:tr>
        <w:trPr>
          <w:trHeight w:val="276"/>
          <w:tblHeader/>
        </w:trPr>
        <w:tc>
          <w:tcPr>
            <w:tcW w:w="328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N п/п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Наименование муниципальной программы, структурного элемента, мероприятия (результата), источник финансового обеспечения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412" w:type="pct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Объем финансового обеспечения по годам, тыс. рублей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276"/>
          <w:tblHeader/>
        </w:trPr>
        <w:tc>
          <w:tcPr>
            <w:tcW w:w="32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2025 год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2026 год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2027 год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2028 год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2029 год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2030 год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Всего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600"/>
        </w:trPr>
        <w:tc>
          <w:tcPr>
            <w:tcW w:w="328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Муниципальная программа «Развитие жилищно-коммунального комплекса и повышение энергетической эффективности» (всего), в том числе: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746 929,5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441 884,4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414 906,2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342 771,0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321 430,6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321 430,6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</w:t>
            </w:r>
            <w:r>
              <w:rPr>
                <w:color w:val="000000"/>
                <w:sz w:val="20"/>
                <w:szCs w:val="20"/>
                <w:lang w:eastAsia="zh-CN"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589 352,3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276"/>
        </w:trPr>
        <w:tc>
          <w:tcPr>
            <w:tcW w:w="32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федеральный бюджет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5 165,3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5 165,3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276"/>
        </w:trPr>
        <w:tc>
          <w:tcPr>
            <w:tcW w:w="32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бюджет ХМАО-Югры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611 228,8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365 712,1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349 671,2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273 032,4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257 070,7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257 070,7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2113 785,9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00"/>
        </w:trPr>
        <w:tc>
          <w:tcPr>
            <w:tcW w:w="32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бюджет Белоярского района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135 700,7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76 172,3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65 235,0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64 573,3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64 359,9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64 359,9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470 401,1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00"/>
        </w:trPr>
        <w:tc>
          <w:tcPr>
            <w:tcW w:w="32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Объем налоговых расходов Белоярского района (справочно)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72"/>
        </w:trPr>
        <w:tc>
          <w:tcPr>
            <w:tcW w:w="328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Региональный проект «Модернизация коммунальной инфраструктуры» (всего), в том числе: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253 495,0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21 340,4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274 835,4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276"/>
        </w:trPr>
        <w:tc>
          <w:tcPr>
            <w:tcW w:w="32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федеральный бюджет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5 165,3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5 165,3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276"/>
        </w:trPr>
        <w:tc>
          <w:tcPr>
            <w:tcW w:w="32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бюджет ХМАО-Югры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240 334,5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15 961,7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256 296,2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00"/>
        </w:trPr>
        <w:tc>
          <w:tcPr>
            <w:tcW w:w="32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бюджет Белоярского района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13 160,5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213,4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13 373,9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00"/>
        </w:trPr>
        <w:tc>
          <w:tcPr>
            <w:tcW w:w="328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1.1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результат  «Обеспечение водоснабжением г.Белоярский»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253 495,0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253 495,0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00"/>
        </w:trPr>
        <w:tc>
          <w:tcPr>
            <w:tcW w:w="32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бюджет ХМАО-Югры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240 334,5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240 334,5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00"/>
        </w:trPr>
        <w:tc>
          <w:tcPr>
            <w:tcW w:w="32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бюджет Белоярского района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13 160,5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13 160,5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00"/>
        </w:trPr>
        <w:tc>
          <w:tcPr>
            <w:tcW w:w="328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1.2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результат «Реализация проектов по модернизации систем коммунальной инфраструктуры»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21 340,4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21 340,4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00"/>
        </w:trPr>
        <w:tc>
          <w:tcPr>
            <w:tcW w:w="32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федеральный бюджет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5 165,3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5 165,3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00"/>
        </w:trPr>
        <w:tc>
          <w:tcPr>
            <w:tcW w:w="32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бюджет ХМАО-Югры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15 961,7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15 961,7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00"/>
        </w:trPr>
        <w:tc>
          <w:tcPr>
            <w:tcW w:w="32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бюджет Белоярского района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213,4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213,4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276"/>
        </w:trPr>
        <w:tc>
          <w:tcPr>
            <w:tcW w:w="328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Региональный проект «Создание (реконструкция) коммунальных объектов» (всего), в том числе: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1 897,0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115 140,1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93 409,8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210 446,9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276"/>
        </w:trPr>
        <w:tc>
          <w:tcPr>
            <w:tcW w:w="32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бюджет ХМАО-Югры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113 988,7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91 980,7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205 969,4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00"/>
        </w:trPr>
        <w:tc>
          <w:tcPr>
            <w:tcW w:w="32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бюджет Белоярского района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1 897,0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1 151,4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1 429,1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4 477,5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276"/>
        </w:trPr>
        <w:tc>
          <w:tcPr>
            <w:tcW w:w="328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2.1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результат «Канализационные очистные сооружения в с.Полноват Белоярского района»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1 897,0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115 140,1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93 409,8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210 446,9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276"/>
        </w:trPr>
        <w:tc>
          <w:tcPr>
            <w:tcW w:w="32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бюджет ХМАО-Югры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113 988,7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91 980,7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205 969,4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00"/>
        </w:trPr>
        <w:tc>
          <w:tcPr>
            <w:tcW w:w="32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бюджет Белоярского района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1 897,0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1 151,4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1 429,1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4 477,5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276"/>
        </w:trPr>
        <w:tc>
          <w:tcPr>
            <w:tcW w:w="328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Региональный проект «Развитие экосистемы поддержки гражданских инициатив» (всего), в том числе: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1 499,2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1 499,2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276"/>
        </w:trPr>
        <w:tc>
          <w:tcPr>
            <w:tcW w:w="32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бюджет ХМАО-Югры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1 049,4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1 049,4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00"/>
        </w:trPr>
        <w:tc>
          <w:tcPr>
            <w:tcW w:w="32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бюджет Белоярского района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449,8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449,8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480"/>
        </w:trPr>
        <w:tc>
          <w:tcPr>
            <w:tcW w:w="328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3.1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результат «Реализация инициативного проекта граждан «Благоустройство городского пляжа в г. Белоярский на озере Нешинелор»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1 499,2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1 499,2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276"/>
        </w:trPr>
        <w:tc>
          <w:tcPr>
            <w:tcW w:w="32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бюджет ХМАО-Югры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1 049,4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1 049,4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00"/>
        </w:trPr>
        <w:tc>
          <w:tcPr>
            <w:tcW w:w="32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бюджет Белоярского района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449,8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449,8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576"/>
        </w:trPr>
        <w:tc>
          <w:tcPr>
            <w:tcW w:w="328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4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Комплекс процессных мероприятий «Строительство (реконструкция) и капитальный ремонт объектов коммунальной инфраструктуры» (всего), в том числе: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3 558,5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7 152,7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10 711,2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00"/>
        </w:trPr>
        <w:tc>
          <w:tcPr>
            <w:tcW w:w="32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бюджет Белоярского района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3 558,5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7 152,7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10 711,2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780"/>
        </w:trPr>
        <w:tc>
          <w:tcPr>
            <w:tcW w:w="328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5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Комплекс процессных мероприятий  «Реализация мероприятий по капитальному ремонту (с заменой) систем газораспределения, теплоснабжения, водоснабжения и водоотведения, в  том числе с применением композитных материалов в г.Белоярский» (всего), в том числе: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242 859,0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124 011,9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117 583,8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106 798,2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106 798,2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106 798,2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804 849,3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276"/>
        </w:trPr>
        <w:tc>
          <w:tcPr>
            <w:tcW w:w="32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бюджет ХМАО-Югры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213 745,7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121 484,8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115 220,0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105 136,2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105 136,2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105 136,2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765 859,1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00"/>
        </w:trPr>
        <w:tc>
          <w:tcPr>
            <w:tcW w:w="32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бюджет Белоярского района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29 113,3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2 527,1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2 363,8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1 662,0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1 662,0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1 662,0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38 990,2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732"/>
        </w:trPr>
        <w:tc>
          <w:tcPr>
            <w:tcW w:w="328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5.1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результат «Капитальный ремонт (с заменой) систем газораспределения, теплоснабжения, водоснабжения и водоотведения, в  том числе с применением композитных материалов в г.Белоярский»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242 859,0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124 011,9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117 583,8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106 798,2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106 798,2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106 798,2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804 849,3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276"/>
        </w:trPr>
        <w:tc>
          <w:tcPr>
            <w:tcW w:w="32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бюджет ХМАО-Югры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213 745,7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121 484,8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115 220,0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105 136,2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105 136,2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105 136,2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765 859,1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00"/>
        </w:trPr>
        <w:tc>
          <w:tcPr>
            <w:tcW w:w="32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бюджет Белоярского района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29 113,3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2 527,1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2 363,8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1 662,0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1 662,0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1 662,0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38 990,2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804"/>
        </w:trPr>
        <w:tc>
          <w:tcPr>
            <w:tcW w:w="328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6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Комплекс процессных мероприятий «Содействие в обеспечении равных прав потребителей на получение энергетических ресурсов»</w:t>
              <w:br w:type="textWrapping" w:clear="all"/>
              <w:t xml:space="preserve">(всего), в том числе: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75 164,0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128 905,5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141 137,4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150 601,4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150 601,4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150 601,4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797 011,1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276"/>
        </w:trPr>
        <w:tc>
          <w:tcPr>
            <w:tcW w:w="32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бюджет ХМАО-Югры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69 864,7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128 905,5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141 137,4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150 601,4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150 601,4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150 601,4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791 711,8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00"/>
        </w:trPr>
        <w:tc>
          <w:tcPr>
            <w:tcW w:w="32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бюджет Белоярского района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5 299,3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5 299,3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972"/>
        </w:trPr>
        <w:tc>
          <w:tcPr>
            <w:tcW w:w="328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6.1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мероприятие «Предоставление субсидии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сферы»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13 248,3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16 723,2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18 530,2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19 859,0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19 859,0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19 859,0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108 078,7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276"/>
        </w:trPr>
        <w:tc>
          <w:tcPr>
            <w:tcW w:w="32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бюджет ХМАО-Югры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7 949,0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16 723,2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18 530,2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19 859,0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19 859,0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19 859,0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102 779,4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00"/>
        </w:trPr>
        <w:tc>
          <w:tcPr>
            <w:tcW w:w="32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бюджет Белоярского района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5 299,3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5 299,3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720"/>
        </w:trPr>
        <w:tc>
          <w:tcPr>
            <w:tcW w:w="328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6.2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мероприятие «Предоставление субсидии на 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по социально ориентированным тарифам»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47 255,0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48 024,0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53 264,0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57 081,8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57 081,8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57 081,8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319 788,4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276"/>
        </w:trPr>
        <w:tc>
          <w:tcPr>
            <w:tcW w:w="32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бюджет ХМАО-Югры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47 255,0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48 024,0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53 264,0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57 081,8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57 081,8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57 081,8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319 788,4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960"/>
        </w:trPr>
        <w:tc>
          <w:tcPr>
            <w:tcW w:w="328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6.3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мероприятие «Предоставление субсидии на возмещение ресурсоснабжающим организациям, осуществляющим регулируемый вид деятельности в сфере тепло-, водоснабжения и водоотведения, экономически обоснованных расходов в целях соблюдения установленных предельных (максимальных) индексов изменения размера вносимой гражданами платы за коммунальные услуги»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46 157,8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49 711,2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52 544,0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52 544,0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52 544,0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253 501,0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276"/>
        </w:trPr>
        <w:tc>
          <w:tcPr>
            <w:tcW w:w="32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бюджет ХМАО-Югры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46 157,8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49 711,2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52 544,0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52 544,0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52 544,0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253 501,0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480"/>
        </w:trPr>
        <w:tc>
          <w:tcPr>
            <w:tcW w:w="328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6.4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мероприятие «Предоставление субсидии на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услуг»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18 000,5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19 632,0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21 116,6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21 116,6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21 116,6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100 982,3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276"/>
        </w:trPr>
        <w:tc>
          <w:tcPr>
            <w:tcW w:w="32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бюджет ХМАО-Югры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18 000,5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19 632,0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21 116,6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21 116,6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21 116,6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100 982,3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972"/>
        </w:trPr>
        <w:tc>
          <w:tcPr>
            <w:tcW w:w="328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6.5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мероприятие «Предоставление субсид</w:t>
            </w:r>
            <w:r>
              <w:rPr>
                <w:color w:val="000000"/>
                <w:sz w:val="20"/>
                <w:szCs w:val="20"/>
                <w:lang w:eastAsia="zh-CN" w:bidi="ar"/>
              </w:rPr>
              <w:t xml:space="preserve">ии из бюджета Белоярского района  бюджетам поселений  на возмещение ресурсоснабжающим организациям, осуществляющим регулируемый вид деятельности в сфере тепло-,водоснабжения и водоотведения, недополученных доходов в связи с применением понижающих коэффициентов к нормативам потребления коммунальных услуг»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14 660,7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14 660,7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276"/>
        </w:trPr>
        <w:tc>
          <w:tcPr>
            <w:tcW w:w="32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бюджет ХМАО-Югры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14 660,7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14 660,7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792"/>
        </w:trPr>
        <w:tc>
          <w:tcPr>
            <w:tcW w:w="328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7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Комплекс процессных мероприятий «Компенсация транспортных расходов, предусмотренная в соответствии с государственной поддержкой северного завоза продукции (товаров)»</w:t>
              <w:br w:type="textWrapping" w:clear="all"/>
              <w:t xml:space="preserve">(всего), в том числе: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79 648,9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79 649,4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276"/>
        </w:trPr>
        <w:tc>
          <w:tcPr>
            <w:tcW w:w="32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бюджет ХМАО-Югры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79 648,8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79 648,8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00"/>
        </w:trPr>
        <w:tc>
          <w:tcPr>
            <w:tcW w:w="32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бюджет Белоярского района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0,6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672"/>
        </w:trPr>
        <w:tc>
          <w:tcPr>
            <w:tcW w:w="328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7.1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мероприятие «Предоставление субсидии  в целях компенсации транспортных расходов в рамках северного завоза продукции (товаров) на территорию </w:t>
            </w: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Белоярского района»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79 648,9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79 649,4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276"/>
        </w:trPr>
        <w:tc>
          <w:tcPr>
            <w:tcW w:w="32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бюджет ХМАО-Югры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79 648,8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79 648,8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00"/>
        </w:trPr>
        <w:tc>
          <w:tcPr>
            <w:tcW w:w="32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бюджет Белоярского района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0,6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840"/>
        </w:trPr>
        <w:tc>
          <w:tcPr>
            <w:tcW w:w="328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8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Комплекс процессных мероприятий  «Обеспечение мероприятий по энергосбережению и повышению энергетической эффективности» </w:t>
              <w:br w:type="textWrapping" w:clear="all"/>
              <w:t xml:space="preserve">(всего), в том числе: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2 932,5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91,0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3 023,5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00"/>
        </w:trPr>
        <w:tc>
          <w:tcPr>
            <w:tcW w:w="32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бюджет Белоярского района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2 932,5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91,0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3 023,5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552"/>
        </w:trPr>
        <w:tc>
          <w:tcPr>
            <w:tcW w:w="328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9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Комплекс процессных мероприятий «Содействие проведению капитального ремонта многоквартирных домов»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0,5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00"/>
        </w:trPr>
        <w:tc>
          <w:tcPr>
            <w:tcW w:w="32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бюджет Белоярского района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0,5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720"/>
        </w:trPr>
        <w:tc>
          <w:tcPr>
            <w:tcW w:w="328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Комплекс процессных мероприятий «Обеспечение благоустройства территории городского поселения Белоярский»</w:t>
              <w:br w:type="textWrapping" w:clear="all"/>
              <w:t xml:space="preserve">(всего), в том числе: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71 571,4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56 564,6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56 056,6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57 312,4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57 312,4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57 312,4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356 129,8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00"/>
        </w:trPr>
        <w:tc>
          <w:tcPr>
            <w:tcW w:w="32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бюджет Белоярского района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71 571,4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56 564,6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56 056,6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57 312,4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57 312,4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57 312,4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356 129,8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276"/>
        </w:trPr>
        <w:tc>
          <w:tcPr>
            <w:tcW w:w="328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10.1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результат «Организация благоустройства и озеленения территории городского поселения Белоярский»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36 880,7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34 943,7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34 741,4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36 091,2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36 091,2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36 091,2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214 839,4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00"/>
        </w:trPr>
        <w:tc>
          <w:tcPr>
            <w:tcW w:w="32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бюджет Белоярского района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36 880,7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34 943,7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34 741,4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36 091,2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36 091,2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36 091,2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214 839,4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276"/>
        </w:trPr>
        <w:tc>
          <w:tcPr>
            <w:tcW w:w="328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10.2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результат «Создание объектов благоустройства на территории городского поселения Белоярский»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17 169,8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3 500,0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2 900,0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2 500,0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2 500,0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2 500,0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31 069,8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00"/>
        </w:trPr>
        <w:tc>
          <w:tcPr>
            <w:tcW w:w="32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бюджет Белоярского района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17 169,8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3 500,0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2 900,0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2 500,0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2 500,0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2 500,0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31 069,8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480"/>
        </w:trPr>
        <w:tc>
          <w:tcPr>
            <w:tcW w:w="328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10.3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результат «Техническая эксплуатация, содержание, ремонт и организация энергоснабжения сети уличного освещения на территории г.п. Белоярский»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17 520,9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18 120,9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18 415,2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18 721,2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18 721,2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18 721,2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110 220,6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00"/>
        </w:trPr>
        <w:tc>
          <w:tcPr>
            <w:tcW w:w="32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бюджет Белоярского района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17 520,9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18 120,9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18 415,2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18 721,2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18 721,2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18 721,2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110 220,6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480"/>
        </w:trPr>
        <w:tc>
          <w:tcPr>
            <w:tcW w:w="328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Комплекс процессных мероприятий «Содержание и благоустройство межпоселенческих мест захоронений на территории Белоярского района» (всего), в том числе: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2 653,9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5 355,3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2 055,3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2 055,3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2 055,3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2 055,3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16 230,4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00"/>
        </w:trPr>
        <w:tc>
          <w:tcPr>
            <w:tcW w:w="32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бюджет Белоярского района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2 653,9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5 355,3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2 055,3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2 055,3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2 055,3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2 055,3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16 230,4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756"/>
        </w:trPr>
        <w:tc>
          <w:tcPr>
            <w:tcW w:w="328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11.1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результат «Предоставление субсидий в целях возмещения затрат в связи с оказанием ритуальных услуг по погребению согласно гарантированному перечню услуг по погребению, не возмещаемых за счет государственных внебюджетных фондов и бюджетов иных уровней»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2 653,9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2 055,3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2 055,3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2 055,3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2 055,3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2 055,3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12 930,4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00"/>
        </w:trPr>
        <w:tc>
          <w:tcPr>
            <w:tcW w:w="32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бюджет Белоярского района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2 653,9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2 055,3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2 055,3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2 055,3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2 055,3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2 055,3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12 930,4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72"/>
        </w:trPr>
        <w:tc>
          <w:tcPr>
            <w:tcW w:w="328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11.2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результат «Создание новых мест погребения, реконструкция действующих мест погребения»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3 300,0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3 300,0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00"/>
        </w:trPr>
        <w:tc>
          <w:tcPr>
            <w:tcW w:w="32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бюджет Белоярского района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3 300,0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3 300,0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480"/>
        </w:trPr>
        <w:tc>
          <w:tcPr>
            <w:tcW w:w="328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Комплекс процессных мероприятий «Организация мероприятий при осуществлении деятельности по обращению с животными без владельцев» (всего), в том числе: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11 650,1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4 663,1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4 663,1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4 663,1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4 663,1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4 663,1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34 965,6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276"/>
        </w:trPr>
        <w:tc>
          <w:tcPr>
            <w:tcW w:w="32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бюджет ХМАО-Югры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6 585,7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1 333,1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1 333,1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1 333,1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1 333,1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1 333,1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13 251,2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00"/>
        </w:trPr>
        <w:tc>
          <w:tcPr>
            <w:tcW w:w="32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2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extDirection w:val="lrTb"/>
            <w:vAlign w:val="bottom"/>
          </w:tcPr>
          <w:p>
            <w:pPr>
              <w:pStyle w:val="Normal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бюджет Белоярского района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5 064,4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3 330,0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3 330,0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3 330,0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3 330,0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3 330,0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textDirection w:val="lrTb"/>
            <w:vAlign w:val="bottom"/>
          </w:tcPr>
          <w:p>
            <w:pPr>
              <w:pStyle w:val="Normal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21 714,4</w:t>
            </w:r>
            <w:r>
              <w:rPr>
                <w:color w:val="000000"/>
                <w:sz w:val="20"/>
                <w:szCs w:val="20"/>
              </w:rPr>
            </w:r>
          </w:p>
        </w:tc>
      </w:tr>
    </w:tbl>
    <w:p>
      <w:pPr>
        <w:pStyle w:val="UserStyle_181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UserStyle_181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after="0" w:line="240" w:lineRule="auto"/>
        <w:ind w:right="-2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»;</w:t>
      </w:r>
      <w:r>
        <w:rPr>
          <w:sz w:val="24"/>
          <w:szCs w:val="24"/>
        </w:rPr>
      </w:r>
    </w:p>
    <w:p>
      <w:pPr>
        <w:pStyle w:val="Normal"/>
        <w:spacing w:after="0" w:line="240" w:lineRule="auto"/>
        <w:ind w:right="-29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after="0" w:line="240" w:lineRule="auto"/>
        <w:ind w:right="-29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left" w:pos="-249" w:leader="none"/>
        </w:tabs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  <w:sectPr>
          <w:type w:val="nextPage"/>
          <w:pgSz w:w="16838" w:h="11906" w:orient="landscape"/>
          <w:pgMar w:top="567" w:right="709" w:bottom="1133" w:left="1134" w:header="340" w:footer="340" w:gutter="0"/>
          <w:cols w:space="720"/>
          <w:docGrid w:linePitch="360"/>
          <w:titlePg/>
        </w:sectPr>
      </w:pPr>
      <w:r>
        <w:rPr>
          <w:rFonts w:eastAsia="Times New Roman"/>
          <w:sz w:val="24"/>
          <w:szCs w:val="24"/>
          <w:lang w:eastAsia="ru-RU"/>
        </w:rPr>
      </w:r>
    </w:p>
    <w:tbl>
      <w:tblPr>
        <w:tblW w:w="5812" w:type="dxa"/>
        <w:tblInd w:w="918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812"/>
      </w:tblGrid>
      <w:tr>
        <w:trPr>
          <w:trHeight w:val="225"/>
        </w:trPr>
        <w:tc>
          <w:tcPr>
            <w:tcW w:w="5812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extDirection w:val="lrTb"/>
            <w:vAlign w:val="top"/>
          </w:tcPr>
          <w:p>
            <w:pPr>
              <w:pStyle w:val="Normal"/>
              <w:tabs>
                <w:tab w:val="left" w:pos="-249" w:leader="none"/>
              </w:tabs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 xml:space="preserve">2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</w:r>
          </w:p>
        </w:tc>
      </w:tr>
      <w:tr>
        <w:tc>
          <w:tcPr>
            <w:tcW w:w="5812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extDirection w:val="lrTb"/>
            <w:vAlign w:val="top"/>
          </w:tcPr>
          <w:p>
            <w:pPr>
              <w:pStyle w:val="Normal"/>
              <w:tabs>
                <w:tab w:val="left" w:pos="-249" w:leader="none"/>
              </w:tabs>
              <w:spacing w:after="0" w:line="240" w:lineRule="auto"/>
              <w:ind w:left="-108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к постановлению администрации</w:t>
            </w:r>
            <w:r>
              <w:rPr>
                <w:rFonts w:eastAsia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tabs>
                <w:tab w:val="left" w:pos="-249" w:leader="none"/>
              </w:tabs>
              <w:spacing w:after="0" w:line="240" w:lineRule="auto"/>
              <w:ind w:left="-108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Белоярского района</w:t>
            </w:r>
            <w:r>
              <w:rPr>
                <w:rFonts w:eastAsia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tabs>
                <w:tab w:val="left" w:pos="-249" w:leader="none"/>
              </w:tabs>
              <w:spacing w:after="0" w:line="240" w:lineRule="auto"/>
              <w:ind w:left="-108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от 27 января 2026 года № 55</w:t>
            </w:r>
            <w:r>
              <w:rPr>
                <w:rFonts w:eastAsia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jc w:val="right"/>
        <w:rPr>
          <w:rFonts w:eastAsia="Calibri"/>
        </w:rPr>
      </w:pPr>
      <w:r>
        <w:rPr>
          <w:rFonts w:eastAsia="Calibri"/>
        </w:rPr>
      </w:r>
    </w:p>
    <w:p>
      <w:pPr>
        <w:pStyle w:val="Normal"/>
      </w:pPr>
    </w:p>
    <w:p>
      <w:pPr>
        <w:pStyle w:val="Normal"/>
        <w:spacing w:after="0" w:line="240" w:lineRule="auto"/>
        <w:ind w:right="-29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И З М Е Н Е Н И Я,</w:t>
      </w:r>
      <w:r>
        <w:rPr>
          <w:rFonts w:eastAsia="Times New Roman"/>
          <w:sz w:val="24"/>
          <w:szCs w:val="24"/>
          <w:lang w:eastAsia="ru-RU"/>
        </w:rPr>
      </w:r>
    </w:p>
    <w:p>
      <w:pPr>
        <w:pStyle w:val="Normal"/>
        <w:spacing w:after="0" w:line="240" w:lineRule="auto"/>
        <w:ind w:right="-29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вносимые в раздел 4</w:t>
      </w:r>
      <w:r>
        <w:rPr>
          <w:rFonts w:eastAsia="Times New Roman"/>
          <w:sz w:val="24"/>
          <w:szCs w:val="24"/>
          <w:lang w:val="en-US" w:eastAsia="ru-RU"/>
        </w:rPr>
        <w:t xml:space="preserve">.1</w:t>
      </w:r>
      <w:r>
        <w:rPr>
          <w:rFonts w:eastAsia="Times New Roman"/>
          <w:sz w:val="24"/>
          <w:szCs w:val="24"/>
          <w:lang w:eastAsia="ru-RU"/>
        </w:rPr>
        <w:t xml:space="preserve"> Паспорта муниципальной программы Белоярского района</w:t>
      </w:r>
      <w:r>
        <w:rPr>
          <w:rFonts w:eastAsia="Times New Roman"/>
          <w:sz w:val="24"/>
          <w:szCs w:val="24"/>
          <w:lang w:eastAsia="ru-RU"/>
        </w:rPr>
      </w:r>
    </w:p>
    <w:p>
      <w:pPr>
        <w:pStyle w:val="Normal"/>
        <w:spacing w:after="0" w:line="240" w:lineRule="auto"/>
        <w:ind w:right="-29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«Развитие жилищно-коммунального комплекса и повышение энергетической эффективности»  </w:t>
      </w:r>
      <w:r>
        <w:rPr>
          <w:rFonts w:eastAsia="Times New Roman"/>
          <w:sz w:val="24"/>
          <w:szCs w:val="24"/>
          <w:lang w:eastAsia="ru-RU"/>
        </w:rPr>
      </w:r>
    </w:p>
    <w:p>
      <w:pPr>
        <w:pStyle w:val="Normal"/>
        <w:rPr>
          <w:lang w:val="en-US" w:eastAsia="ru-RU"/>
        </w:rPr>
      </w:pPr>
      <w:r>
        <w:rPr>
          <w:lang w:val="en-US" w:eastAsia="ru-RU"/>
        </w:rPr>
      </w:r>
    </w:p>
    <w:p>
      <w:pPr>
        <w:pStyle w:val="Normal"/>
        <w:jc w:val="center"/>
        <w:rPr>
          <w:sz w:val="24"/>
          <w:szCs w:val="24"/>
          <w:lang w:val="en-US" w:eastAsia="ru-RU"/>
        </w:rPr>
      </w:pPr>
      <w:r>
        <w:rPr>
          <w:sz w:val="24"/>
          <w:szCs w:val="24"/>
          <w:lang w:val="en-US" w:eastAsia="ru-RU"/>
        </w:rPr>
        <w:t xml:space="preserve">«4.1. Перечень мероприятий муниципальной программы</w:t>
      </w:r>
      <w:r>
        <w:rPr>
          <w:sz w:val="24"/>
          <w:szCs w:val="24"/>
          <w:lang w:val="en-US" w:eastAsia="ru-RU"/>
        </w:rPr>
      </w:r>
    </w:p>
    <w:tbl>
      <w:tblPr>
        <w:tblW w:w="14793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433"/>
        <w:gridCol w:w="5055"/>
        <w:gridCol w:w="7305"/>
      </w:tblGrid>
      <w:tr>
        <w:trPr>
          <w:tblHeader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2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мероприятия в соответствии с  разделом 4 паспорта муниципальной программы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5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мероприятия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7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мероприятия</w:t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rPr>
          <w:tblHeader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2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5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2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7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3</w:t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rPr>
          <w:trHeight w:val="2217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2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6.1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5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7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Белоярского района по цене электрической энергии зоны централизованного электроснабжения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2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6.2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5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субсидии на 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по социально ориентированным тарифам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7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субсидии на 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по социально ориентированным тарифам в зоне децентрализованного электроснабжения Белоярского района по цене электрической энергии зоны централизованного электроснабжения</w:t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rPr>
          <w:trHeight w:val="2508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2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6.3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5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zh-CN" w:bidi="ar"/>
              </w:rPr>
              <w:t xml:space="preserve">Предоставление субсидии на возмещение ресурсоснабжающим организациям, осуществляющим регулируемый вид деятельности в сфере тепло-, водоснабжения и водоотведения, экономически обоснованных расходов в целях соблюдения установленных предельных (максимальных) индексов изменения размера вносимой гражданами платы за коммунальные услуги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7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zh-CN" w:bidi="ar"/>
              </w:rPr>
              <w:t xml:space="preserve">Предоставление субсидии на возмещение ресурсоснабжающим организациям, осуществляющим регулируемый вид деятельности в сфере тепло-, водоснабжения и водоотведения, экономически обоснованных расходов в целях соблюдения установленных предельных (максимальных) индексов изменения размера вносимой гражданами платы за коммунальные услуги</w:t>
            </w:r>
            <w:r>
              <w:rPr>
                <w:rFonts w:eastAsia="Times New Roman"/>
                <w:sz w:val="24"/>
                <w:szCs w:val="24"/>
              </w:rPr>
              <w:t xml:space="preserve"> по отоплению, холодному и горячему водоснабжению и водоотведению.</w:t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rPr>
          <w:trHeight w:val="9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2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6.4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5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zh-CN" w:bidi="ar"/>
              </w:rPr>
              <w:t xml:space="preserve">Предоставление субсидии на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7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zh-CN" w:bidi="ar"/>
              </w:rPr>
              <w:t xml:space="preserve">Предоставление субсидии на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</w:t>
            </w:r>
            <w:r>
              <w:rPr>
                <w:rFonts w:eastAsia="Times New Roman"/>
                <w:sz w:val="24"/>
                <w:szCs w:val="24"/>
              </w:rPr>
              <w:t xml:space="preserve">по отоплению, холодному и горячему водоснабжению и водоотведению.</w:t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rPr>
          <w:trHeight w:val="1983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2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6.5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5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zh-CN" w:bidi="ar"/>
              </w:rPr>
              <w:t xml:space="preserve">Предоставление субсидии из бюджета Белоярского района  бюджетам поселений  на возмещение ресурсоснабжающим организациям, осуществляющим регулируемый вид деятельности в сфере тепло-,водоснабжения и водоотведения, недополученных доходов в связи с применением понижающих коэффициетов к нормативам потребления коммунальных услуг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7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zh-CN" w:bidi="ar"/>
              </w:rPr>
              <w:t xml:space="preserve">Предоставление субсидии из бюджета Белоярского района  бюджетам поселений  на возмещение ресурсоснабжающим организациям, осуществляющим регулируемый вид деятельности в сфере тепло-,водоснабжения и водоотведения, недополученных доходов в связи с применением понижающих коэффициетов к нормативам потребления коммунальных услуг </w:t>
            </w:r>
            <w:r>
              <w:rPr>
                <w:rFonts w:eastAsia="Times New Roman"/>
                <w:sz w:val="24"/>
                <w:szCs w:val="24"/>
              </w:rPr>
              <w:t xml:space="preserve">по отоплению, холодному и горячему водоснабжению и водоотведению.</w:t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rPr>
          <w:trHeight w:val="1113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2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7.1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5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субсидии  в целях компенсации транспортных расходов в рамках северного завоза продукции (товаров) на территорию Белоярского района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7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субсидии  в целях компенсации </w:t>
            </w:r>
            <w:r>
              <w:rPr>
                <w:rFonts w:eastAsia="Times New Roman"/>
                <w:sz w:val="24"/>
                <w:szCs w:val="24"/>
              </w:rPr>
              <w:t xml:space="preserve"> транспортных расходов, предусмотренной в соответствии с государственной поддержкой ХМАО-Югры северного завоза продукции (товаров)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на территорию Белоярского района</w:t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2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8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5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Обеспечение мероприятий по энергосбережению и повышению энергетической эффективности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7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Замена ламп уличного освещения на территории городского поселения Белоярский</w:t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2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9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5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Содействие проведению капитального ремонта многоквартирных домов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7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Предоставление субсидии на проведение капитального ремонта общего имущества в многоквартирных домах, расположенных на территории Белоярского района</w:t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rPr>
          <w:trHeight w:val="1365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2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12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5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Организация мероприятий при осуществлении деятельности по обращению с животными без владельцев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7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Отлов и содержание животных без владельцев на территории Белоярского района</w:t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</w:tbl>
    <w:p>
      <w:pPr>
        <w:pStyle w:val="Normal"/>
        <w:jc w:val="right"/>
        <w:rPr>
          <w:rFonts w:eastAsia="Calibri"/>
        </w:rPr>
      </w:pPr>
      <w:r>
        <w:rPr>
          <w:rFonts w:eastAsia="Calibri"/>
        </w:rPr>
      </w:r>
    </w:p>
    <w:p>
      <w:pPr>
        <w:pStyle w:val="Normal"/>
        <w:spacing w:after="0" w:line="240" w:lineRule="auto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»;</w:t>
      </w:r>
      <w:r>
        <w:rPr>
          <w:rFonts w:eastAsia="Calibri"/>
          <w:sz w:val="24"/>
          <w:szCs w:val="24"/>
        </w:rPr>
      </w:r>
    </w:p>
    <w:p>
      <w:pPr>
        <w:pStyle w:val="Normal"/>
        <w:spacing w:after="0" w:line="240" w:lineRule="auto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spacing w:after="0" w:line="240" w:lineRule="auto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spacing w:after="0" w:line="240" w:lineRule="auto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spacing w:after="0" w:line="240" w:lineRule="auto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spacing w:after="0" w:line="240" w:lineRule="auto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spacing w:after="0" w:line="240" w:lineRule="auto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spacing w:after="0" w:line="240" w:lineRule="auto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spacing w:after="0" w:line="240" w:lineRule="auto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spacing w:after="0" w:line="240" w:lineRule="auto"/>
        <w:jc w:val="right"/>
        <w:rPr>
          <w:rFonts w:eastAsia="Calibri"/>
          <w:sz w:val="24"/>
          <w:szCs w:val="24"/>
        </w:rPr>
        <w:sectPr>
          <w:type w:val="nextPage"/>
          <w:pgSz w:w="16838" w:h="11906" w:orient="landscape"/>
          <w:pgMar w:top="567" w:right="709" w:bottom="1133" w:left="1134" w:header="340" w:footer="340" w:gutter="0"/>
          <w:cols w:space="720"/>
          <w:docGrid w:linePitch="360"/>
          <w:titlePg/>
        </w:sectPr>
      </w:pPr>
      <w:r>
        <w:rPr>
          <w:rFonts w:eastAsia="Calibri"/>
          <w:sz w:val="24"/>
          <w:szCs w:val="24"/>
        </w:rPr>
      </w:r>
    </w:p>
    <w:tbl>
      <w:tblPr>
        <w:tblW w:w="5812" w:type="dxa"/>
        <w:tblInd w:w="918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812"/>
      </w:tblGrid>
      <w:tr>
        <w:tc>
          <w:tcPr>
            <w:tcW w:w="5812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extDirection w:val="lrTb"/>
            <w:vAlign w:val="top"/>
          </w:tcPr>
          <w:p>
            <w:pPr>
              <w:pStyle w:val="Normal"/>
              <w:tabs>
                <w:tab w:val="left" w:pos="-249" w:leader="none"/>
              </w:tabs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 xml:space="preserve">3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</w:r>
          </w:p>
        </w:tc>
      </w:tr>
      <w:tr>
        <w:tc>
          <w:tcPr>
            <w:tcW w:w="5812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extDirection w:val="lrTb"/>
            <w:vAlign w:val="top"/>
          </w:tcPr>
          <w:p>
            <w:pPr>
              <w:pStyle w:val="Normal"/>
              <w:tabs>
                <w:tab w:val="left" w:pos="-249" w:leader="none"/>
              </w:tabs>
              <w:spacing w:after="0" w:line="240" w:lineRule="auto"/>
              <w:ind w:left="-108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к постановлению администрации</w:t>
            </w:r>
            <w:r>
              <w:rPr>
                <w:rFonts w:eastAsia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tabs>
                <w:tab w:val="left" w:pos="-249" w:leader="none"/>
              </w:tabs>
              <w:spacing w:after="0" w:line="240" w:lineRule="auto"/>
              <w:ind w:left="-108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Белоярского района</w:t>
            </w:r>
            <w:r>
              <w:rPr>
                <w:rFonts w:eastAsia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tabs>
                <w:tab w:val="left" w:pos="-249" w:leader="none"/>
              </w:tabs>
              <w:spacing w:after="0" w:line="240" w:lineRule="auto"/>
              <w:ind w:left="-108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от 27 января 2026 года № 55</w:t>
            </w:r>
            <w:r>
              <w:rPr>
                <w:rFonts w:eastAsia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spacing w:after="0" w:line="240" w:lineRule="auto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spacing w:after="0" w:line="240" w:lineRule="auto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spacing w:after="0" w:line="240" w:lineRule="auto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«Приложение 1 </w:t>
      </w:r>
      <w:r>
        <w:rPr>
          <w:rFonts w:eastAsia="Times New Roman"/>
          <w:sz w:val="24"/>
          <w:szCs w:val="24"/>
          <w:lang w:eastAsia="ru-RU"/>
        </w:rPr>
        <w:t xml:space="preserve">к муниципальной программе </w:t>
      </w:r>
      <w:r>
        <w:rPr>
          <w:rFonts w:eastAsia="Calibri"/>
          <w:sz w:val="24"/>
          <w:szCs w:val="24"/>
        </w:rPr>
      </w:r>
    </w:p>
    <w:p>
      <w:pPr>
        <w:pStyle w:val="Normal"/>
        <w:widowControl w:val="off"/>
        <w:spacing w:after="0" w:line="240" w:lineRule="auto"/>
        <w:ind w:firstLine="720"/>
        <w:jc w:val="righ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</w:r>
    </w:p>
    <w:p>
      <w:pPr>
        <w:pStyle w:val="Normal"/>
        <w:spacing w:after="0" w:line="240" w:lineRule="auto"/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Перечень создаваемых (реконструируемых), приобретаемых объектов</w:t>
      </w:r>
      <w:r>
        <w:rPr>
          <w:rFonts w:eastAsia="Calibri"/>
          <w:b/>
        </w:rPr>
      </w:r>
    </w:p>
    <w:p>
      <w:pPr>
        <w:pStyle w:val="UserStyle_178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tbl>
      <w:tblPr>
        <w:tblW w:w="0" w:type="auto"/>
        <w:tblInd w:w="0" w:type="dxa"/>
        <w:tblLayout w:type="autofit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269"/>
        <w:gridCol w:w="2345"/>
        <w:gridCol w:w="1276"/>
        <w:gridCol w:w="1559"/>
        <w:gridCol w:w="1418"/>
        <w:gridCol w:w="1842"/>
        <w:gridCol w:w="2977"/>
        <w:gridCol w:w="3291"/>
      </w:tblGrid>
      <w:tr>
        <w:trPr>
          <w:trHeight w:val="381"/>
          <w:tblHeader/>
        </w:trPr>
        <w:tc>
          <w:tcPr>
            <w:tcW w:w="269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N</w:t>
            </w:r>
            <w:r>
              <w:rPr>
                <w:sz w:val="20"/>
              </w:rPr>
            </w:r>
          </w:p>
        </w:tc>
        <w:tc>
          <w:tcPr>
            <w:tcW w:w="2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Наименование объекта</w:t>
            </w:r>
            <w:r>
              <w:rPr>
                <w:sz w:val="20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Мощность</w:t>
            </w:r>
            <w:r>
              <w:rPr>
                <w:sz w:val="20"/>
              </w:rPr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Срок строительства, проектирования</w:t>
            </w:r>
            <w:r>
              <w:rPr>
                <w:sz w:val="20"/>
              </w:rPr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Механизм реализации</w:t>
            </w:r>
            <w:r>
              <w:rPr>
                <w:sz w:val="20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Капитальные вложения</w:t>
            </w:r>
            <w:r>
              <w:rPr>
                <w:sz w:val="20"/>
              </w:rPr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Источник финансирования</w:t>
            </w:r>
            <w:r>
              <w:rPr>
                <w:sz w:val="20"/>
              </w:rPr>
            </w:r>
          </w:p>
        </w:tc>
        <w:tc>
          <w:tcPr>
            <w:tcW w:w="3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Планируемый объем инвестиций (на период реализации муниципальной программы) (тыс.руб.)</w:t>
            </w:r>
            <w:r>
              <w:rPr>
                <w:sz w:val="20"/>
              </w:rPr>
            </w:r>
          </w:p>
        </w:tc>
      </w:tr>
      <w:tr>
        <w:trPr>
          <w:trHeight w:val="57"/>
          <w:tblHeader/>
        </w:trPr>
        <w:tc>
          <w:tcPr>
            <w:tcW w:w="269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</w:t>
            </w:r>
            <w:r>
              <w:rPr>
                <w:sz w:val="20"/>
              </w:rPr>
            </w:r>
          </w:p>
        </w:tc>
        <w:tc>
          <w:tcPr>
            <w:tcW w:w="2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</w:t>
            </w:r>
            <w:r>
              <w:rPr>
                <w:sz w:val="20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3</w:t>
            </w:r>
            <w:r>
              <w:rPr>
                <w:sz w:val="20"/>
              </w:rPr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4</w:t>
            </w:r>
            <w:r>
              <w:rPr>
                <w:sz w:val="20"/>
              </w:rPr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5</w:t>
            </w:r>
            <w:r>
              <w:rPr>
                <w:sz w:val="20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6</w:t>
            </w:r>
            <w:r>
              <w:rPr>
                <w:sz w:val="20"/>
              </w:rPr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7</w:t>
            </w:r>
            <w:r>
              <w:rPr>
                <w:sz w:val="20"/>
              </w:rPr>
            </w:r>
          </w:p>
        </w:tc>
        <w:tc>
          <w:tcPr>
            <w:tcW w:w="3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8</w:t>
            </w:r>
            <w:r>
              <w:rPr>
                <w:sz w:val="20"/>
              </w:rPr>
            </w:r>
          </w:p>
        </w:tc>
      </w:tr>
      <w:tr>
        <w:trPr>
          <w:trHeight w:val="20"/>
        </w:trPr>
        <w:tc>
          <w:tcPr>
            <w:tcW w:w="269" w:type="auto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center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</w:t>
            </w:r>
            <w:r>
              <w:rPr>
                <w:sz w:val="20"/>
              </w:rPr>
            </w:r>
          </w:p>
        </w:tc>
        <w:tc>
          <w:tcPr>
            <w:tcW w:w="234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center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Обеспечение водоснабжением</w:t>
            </w:r>
            <w:r>
              <w:rPr>
                <w:sz w:val="20"/>
              </w:rPr>
            </w:r>
          </w:p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  г. Белоярский</w:t>
            </w:r>
            <w:r>
              <w:rPr>
                <w:sz w:val="20"/>
              </w:rPr>
            </w:r>
          </w:p>
        </w:tc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center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5000 куб.м/сут</w:t>
            </w:r>
            <w:r>
              <w:rPr>
                <w:sz w:val="20"/>
              </w:rPr>
            </w:r>
          </w:p>
        </w:tc>
        <w:tc>
          <w:tcPr>
            <w:tcW w:w="155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center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2016 - 2018 </w:t>
            </w:r>
            <w:r>
              <w:rPr>
                <w:sz w:val="20"/>
              </w:rPr>
            </w:r>
          </w:p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2023-2024 (ПИР),</w:t>
            </w:r>
            <w:r>
              <w:rPr>
                <w:sz w:val="20"/>
              </w:rPr>
            </w:r>
          </w:p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2023 - 2025 (СМР)</w:t>
            </w:r>
            <w:r>
              <w:rPr>
                <w:sz w:val="20"/>
              </w:rPr>
            </w:r>
          </w:p>
        </w:tc>
        <w:tc>
          <w:tcPr>
            <w:tcW w:w="141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center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прямые инвестиции</w:t>
            </w:r>
            <w:r>
              <w:rPr>
                <w:sz w:val="20"/>
              </w:rPr>
            </w:r>
          </w:p>
        </w:tc>
        <w:tc>
          <w:tcPr>
            <w:tcW w:w="18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center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бюджетные инвестиции в форме капитальных вложений в объекты муниципальной собственности</w:t>
            </w:r>
            <w:r>
              <w:rPr>
                <w:sz w:val="20"/>
              </w:rPr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всего</w:t>
            </w:r>
            <w:r>
              <w:rPr>
                <w:sz w:val="20"/>
              </w:rPr>
            </w:r>
          </w:p>
        </w:tc>
        <w:tc>
          <w:tcPr>
            <w:tcW w:w="3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center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253 495,0</w:t>
            </w:r>
            <w:r>
              <w:rPr>
                <w:sz w:val="20"/>
              </w:rPr>
            </w:r>
          </w:p>
        </w:tc>
      </w:tr>
      <w:tr>
        <w:trPr>
          <w:trHeight w:val="57"/>
        </w:trPr>
        <w:tc>
          <w:tcPr>
            <w:tcW w:w="269" w:type="auto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center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3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2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5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41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8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федеральный бюджет </w:t>
            </w:r>
            <w:r>
              <w:rPr>
                <w:sz w:val="20"/>
              </w:rPr>
            </w:r>
          </w:p>
        </w:tc>
        <w:tc>
          <w:tcPr>
            <w:tcW w:w="3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center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-</w:t>
            </w:r>
            <w:r>
              <w:rPr>
                <w:sz w:val="20"/>
              </w:rPr>
            </w:r>
          </w:p>
        </w:tc>
      </w:tr>
      <w:tr>
        <w:trPr>
          <w:trHeight w:val="57"/>
        </w:trPr>
        <w:tc>
          <w:tcPr>
            <w:tcW w:w="269" w:type="auto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center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3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2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5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41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8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бюджет автономного округа</w:t>
            </w:r>
            <w:r>
              <w:rPr>
                <w:sz w:val="20"/>
              </w:rPr>
            </w:r>
          </w:p>
        </w:tc>
        <w:tc>
          <w:tcPr>
            <w:tcW w:w="3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center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240 334,5</w:t>
            </w:r>
            <w:r>
              <w:rPr>
                <w:sz w:val="20"/>
              </w:rPr>
            </w:r>
          </w:p>
        </w:tc>
      </w:tr>
      <w:tr>
        <w:trPr>
          <w:trHeight w:val="57"/>
        </w:trPr>
        <w:tc>
          <w:tcPr>
            <w:tcW w:w="269" w:type="auto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center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3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2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5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41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8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бюджет Белоярского района</w:t>
            </w:r>
            <w:r>
              <w:rPr>
                <w:sz w:val="20"/>
              </w:rPr>
            </w:r>
          </w:p>
        </w:tc>
        <w:tc>
          <w:tcPr>
            <w:tcW w:w="3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center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13 160,5</w:t>
            </w:r>
            <w:r>
              <w:rPr>
                <w:sz w:val="20"/>
              </w:rPr>
            </w:r>
          </w:p>
        </w:tc>
      </w:tr>
      <w:tr>
        <w:trPr>
          <w:trHeight w:val="57"/>
        </w:trPr>
        <w:tc>
          <w:tcPr>
            <w:tcW w:w="269" w:type="auto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center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34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2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5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41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84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внебюджетные источники</w:t>
            </w:r>
            <w:r>
              <w:rPr>
                <w:sz w:val="20"/>
              </w:rPr>
            </w:r>
          </w:p>
        </w:tc>
        <w:tc>
          <w:tcPr>
            <w:tcW w:w="3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center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-</w:t>
            </w:r>
            <w:r>
              <w:rPr>
                <w:sz w:val="20"/>
              </w:rPr>
            </w:r>
          </w:p>
        </w:tc>
      </w:tr>
      <w:tr>
        <w:trPr>
          <w:trHeight w:val="57"/>
        </w:trPr>
        <w:tc>
          <w:tcPr>
            <w:tcW w:w="269" w:type="auto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center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</w:t>
            </w:r>
            <w:r>
              <w:rPr>
                <w:sz w:val="20"/>
              </w:rPr>
            </w:r>
          </w:p>
        </w:tc>
        <w:tc>
          <w:tcPr>
            <w:tcW w:w="234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center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Канализационные очистные сооружения в с. Полноват Белоярского района</w:t>
            </w:r>
            <w:r>
              <w:rPr>
                <w:sz w:val="20"/>
              </w:rPr>
            </w:r>
          </w:p>
        </w:tc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center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60 куб.м/сутки</w:t>
            </w:r>
            <w:r>
              <w:rPr>
                <w:sz w:val="20"/>
              </w:rPr>
            </w:r>
          </w:p>
        </w:tc>
        <w:tc>
          <w:tcPr>
            <w:tcW w:w="155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center"/>
          </w:tcPr>
          <w:p>
            <w:pPr>
              <w:pStyle w:val="UserStyle_181"/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2025-2026 (ПИР),2026-2027 (СМР)</w:t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center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прямые инвестиции</w:t>
            </w:r>
            <w:r>
              <w:rPr>
                <w:sz w:val="20"/>
              </w:rPr>
            </w:r>
          </w:p>
        </w:tc>
        <w:tc>
          <w:tcPr>
            <w:tcW w:w="18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center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бюджетные инвестиции в форме капитальных вложений в объекты муниципальной собственности</w:t>
            </w:r>
            <w:r>
              <w:rPr>
                <w:sz w:val="20"/>
              </w:rPr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всего</w:t>
            </w:r>
            <w:r>
              <w:rPr>
                <w:sz w:val="20"/>
              </w:rPr>
            </w:r>
          </w:p>
        </w:tc>
        <w:tc>
          <w:tcPr>
            <w:tcW w:w="3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208 049,9</w:t>
            </w:r>
            <w:r>
              <w:rPr>
                <w:sz w:val="20"/>
              </w:rPr>
            </w:r>
          </w:p>
        </w:tc>
      </w:tr>
      <w:tr>
        <w:trPr>
          <w:trHeight w:val="57"/>
        </w:trPr>
        <w:tc>
          <w:tcPr>
            <w:tcW w:w="269" w:type="auto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center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345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418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842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федеральный бюджет </w:t>
            </w:r>
            <w:r>
              <w:rPr>
                <w:sz w:val="20"/>
              </w:rPr>
            </w:r>
          </w:p>
        </w:tc>
        <w:tc>
          <w:tcPr>
            <w:tcW w:w="3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-</w:t>
            </w:r>
            <w:r>
              <w:rPr>
                <w:sz w:val="20"/>
              </w:rPr>
            </w:r>
          </w:p>
        </w:tc>
      </w:tr>
      <w:tr>
        <w:trPr>
          <w:trHeight w:val="57"/>
        </w:trPr>
        <w:tc>
          <w:tcPr>
            <w:tcW w:w="269" w:type="auto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center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345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418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842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бюджет автономного округа</w:t>
            </w:r>
            <w:r>
              <w:rPr>
                <w:sz w:val="20"/>
              </w:rPr>
            </w:r>
          </w:p>
        </w:tc>
        <w:tc>
          <w:tcPr>
            <w:tcW w:w="3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205 969,4</w:t>
            </w:r>
            <w:r>
              <w:rPr>
                <w:sz w:val="20"/>
              </w:rPr>
            </w:r>
          </w:p>
        </w:tc>
      </w:tr>
      <w:tr>
        <w:trPr>
          <w:trHeight w:val="57"/>
        </w:trPr>
        <w:tc>
          <w:tcPr>
            <w:tcW w:w="269" w:type="auto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center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345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418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842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бюджет Белоярского района</w:t>
            </w:r>
            <w:r>
              <w:rPr>
                <w:sz w:val="20"/>
              </w:rPr>
            </w:r>
          </w:p>
        </w:tc>
        <w:tc>
          <w:tcPr>
            <w:tcW w:w="3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2 080,5</w:t>
            </w:r>
            <w:r>
              <w:rPr>
                <w:sz w:val="20"/>
              </w:rPr>
            </w:r>
          </w:p>
        </w:tc>
      </w:tr>
      <w:tr>
        <w:trPr>
          <w:trHeight w:val="57"/>
        </w:trPr>
        <w:tc>
          <w:tcPr>
            <w:tcW w:w="269" w:type="auto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center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34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2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5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41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84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внебюджетные источники</w:t>
            </w:r>
            <w:r>
              <w:rPr>
                <w:sz w:val="20"/>
              </w:rPr>
            </w:r>
          </w:p>
        </w:tc>
        <w:tc>
          <w:tcPr>
            <w:tcW w:w="3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bottom w:w="57" w:type="dxa"/>
            </w:tcMar>
            <w:textDirection w:val="lrTb"/>
            <w:vAlign w:val="top"/>
          </w:tcPr>
          <w:p>
            <w:pPr>
              <w:pStyle w:val="UserStyle_1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-</w:t>
            </w:r>
            <w:r>
              <w:rPr>
                <w:sz w:val="20"/>
              </w:rPr>
            </w:r>
          </w:p>
        </w:tc>
      </w:tr>
    </w:tbl>
    <w:p>
      <w:pPr>
        <w:pStyle w:val="Normal"/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».</w:t>
      </w:r>
      <w:r>
        <w:rPr>
          <w:sz w:val="24"/>
          <w:szCs w:val="24"/>
        </w:rPr>
      </w:r>
    </w:p>
    <w:p>
      <w:pPr>
        <w:pStyle w:val="Normal"/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</w:r>
    </w:p>
    <w:sectPr>
      <w:type w:val="nextPage"/>
      <w:pgSz w:w="16838" w:h="11906" w:orient="landscape"/>
      <w:pgMar w:top="567" w:right="709" w:bottom="1133" w:left="1134" w:header="340" w:footer="340" w:gutter="0"/>
      <w:cols w:space="720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Batang">
    <w:panose1 w:val="02010609060101010101"/>
  </w:font>
  <w:font w:name="Calibri">
    <w:panose1 w:val="020F0502020204030204"/>
  </w:font>
  <w:font w:name="Tahoma">
    <w:panose1 w:val="020B0604030504040204"/>
  </w:font>
  <w:font w:name="Segoe UI">
    <w:panose1 w:val="020B0502040204020203"/>
  </w:font>
  <w:font w:name="Arial">
    <w:panose1 w:val="020B0604020202020204"/>
  </w:font>
  <w:font w:name="SimSun">
    <w:panose1 w:val="02010600030101010101"/>
  </w:font>
  <w:font w:name="Times New Roman">
    <w:panose1 w:val="02020603050405020304"/>
  </w:font>
  <w:font w:name="Cambria">
    <w:panose1 w:val="02040503050406030204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UserStyle_174"/>
      <w:jc w:val="center"/>
    </w:pPr>
  </w:p>
  <w:p>
    <w:pPr>
      <w:pStyle w:val="UserStyle_17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suff w:val="space"/>
      <w:lvlText w:val="%1)"/>
      <w:lvlJc w:val="left"/>
      <w:pPr>
        <w:pStyle w:val="Normal"/>
      </w:pPr>
    </w:lvl>
    <w:lvl w:ilvl="1">
      <w:start w:val="1"/>
      <w:numFmt w:val="bullet"/>
      <w:suff w:val="tab"/>
      <w:lvlText w:val="o"/>
      <w:lvlJc w:val="left"/>
      <w:pPr>
        <w:pStyle w:val="Normal"/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suff w:val="tab"/>
      <w:lvlText w:val="§"/>
      <w:lvlJc w:val="left"/>
      <w:pPr>
        <w:pStyle w:val="Normal"/>
        <w:ind w:left="2160" w:hanging="360"/>
      </w:pPr>
      <w:rPr>
        <w:rFonts w:ascii="Wingdings" w:hAnsi="Wingdings" w:eastAsia="Wingdings" w:cs="Wingdings"/>
      </w:rPr>
    </w:lvl>
    <w:lvl w:ilvl="3">
      <w:start w:val="1"/>
      <w:numFmt w:val="bullet"/>
      <w:suff w:val="tab"/>
      <w:lvlText w:val="·"/>
      <w:lvlJc w:val="left"/>
      <w:pPr>
        <w:pStyle w:val="Normal"/>
        <w:ind w:left="2880" w:hanging="360"/>
      </w:pPr>
      <w:rPr>
        <w:rFonts w:ascii="Symbol" w:hAnsi="Symbol" w:eastAsia="Symbol" w:cs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suff w:val="tab"/>
      <w:lvlText w:val="§"/>
      <w:lvlJc w:val="left"/>
      <w:pPr>
        <w:pStyle w:val="Normal"/>
        <w:ind w:left="4320" w:hanging="360"/>
      </w:pPr>
      <w:rPr>
        <w:rFonts w:ascii="Wingdings" w:hAnsi="Wingdings" w:eastAsia="Wingdings" w:cs="Wingdings"/>
      </w:rPr>
    </w:lvl>
    <w:lvl w:ilvl="6">
      <w:start w:val="1"/>
      <w:numFmt w:val="bullet"/>
      <w:suff w:val="tab"/>
      <w:lvlText w:val="·"/>
      <w:lvlJc w:val="left"/>
      <w:pPr>
        <w:pStyle w:val="Normal"/>
        <w:ind w:left="5040" w:hanging="360"/>
      </w:pPr>
      <w:rPr>
        <w:rFonts w:ascii="Symbol" w:hAnsi="Symbol" w:eastAsia="Symbol" w:cs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suff w:val="tab"/>
      <w:lvlText w:val="§"/>
      <w:lvlJc w:val="left"/>
      <w:pPr>
        <w:pStyle w:val="Normal"/>
        <w:ind w:left="6480" w:hanging="360"/>
      </w:pPr>
      <w:rPr>
        <w:rFonts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/>
  <w:compat>
    <w:spaceForUL w:val="true"/>
    <w:useNormalStyleForList w:val="true"/>
    <w:doNotUseIndentAsNumberingTabStop w:val="true"/>
    <w:useAltKinsokuLineBreakRules w:val="true"/>
    <w:allowSpaceOfSameStyleInTable w:val="true"/>
    <w:doNotSuppressIndentation w:val="true"/>
    <w:doNotAutofitConstrainedTables w:val="true"/>
    <w:autofitToFirstFixedWidthCell w:val="true"/>
    <w:displayHangulFixedWidth w:val="true"/>
    <w:splitPgBreakAndParaMark w:val="true"/>
    <w:doNotVertAlignCellWithSp w:val="true"/>
    <w:doNotBreakConstrainedForcedTable w:val="true"/>
    <w:doNotVertAlignInTxbx w:val="true"/>
    <w:useAnsiKerningPairs w:val="true"/>
    <w:cachedColBalance w:val="true"/>
    <w:compatSetting w:name="compatibilityMode" w:uri="http://schemas.microsoft.com/office/word" w:val="11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SimSun" w:cs="Times New Roman"/>
        <w:lang w:val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>
    <w:name w:val="Normal"/>
    <w:aliases w:val="Обычный"/>
    <w:next w:val="Normal"/>
    <w:link w:val="Normal"/>
    <w:qFormat/>
    <w:pPr>
      <w:spacing w:after="200" w:line="276" w:lineRule="auto"/>
    </w:pPr>
    <w:rPr>
      <w:sz w:val="22"/>
      <w:szCs w:val="22"/>
      <w:lang w:val="ru-RU" w:eastAsia="en-US" w:bidi="ar-SA"/>
    </w:rPr>
  </w:style>
  <w:style w:type="paragraph" w:styleId="Heading1">
    <w:name w:val="Заголовок 1"/>
    <w:basedOn w:val="Normal"/>
    <w:next w:val="Normal"/>
    <w:link w:val="UserStyle_0"/>
    <w:uiPriority w:val="9"/>
    <w:qFormat/>
    <w:pPr>
      <w:keepNext/>
      <w:keepLines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Заголовок 2"/>
    <w:basedOn w:val="Normal"/>
    <w:next w:val="Normal"/>
    <w:link w:val="UserStyle_1"/>
    <w:uiPriority w:val="9"/>
    <w:unhideWhenUsed/>
    <w:qFormat/>
    <w:pPr>
      <w:keepNext/>
      <w:keepLines/>
      <w:spacing w:before="360"/>
      <w:outlineLvl w:val="1"/>
    </w:pPr>
    <w:rPr>
      <w:rFonts w:ascii="Arial" w:hAnsi="Arial" w:eastAsia="Arial" w:cs="Arial"/>
      <w:sz w:val="34"/>
    </w:rPr>
  </w:style>
  <w:style w:type="paragraph" w:styleId="Heading3">
    <w:name w:val="Заголовок 3"/>
    <w:basedOn w:val="Normal"/>
    <w:next w:val="Normal"/>
    <w:link w:val="UserStyle_2"/>
    <w:uiPriority w:val="9"/>
    <w:unhideWhenUsed/>
    <w:qFormat/>
    <w:pPr>
      <w:keepNext/>
      <w:keepLines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Заголовок 4"/>
    <w:basedOn w:val="Normal"/>
    <w:next w:val="Normal"/>
    <w:link w:val="UserStyle_3"/>
    <w:uiPriority w:val="9"/>
    <w:unhideWhenUsed/>
    <w:qFormat/>
    <w:pPr>
      <w:keepNext/>
      <w:keepLines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Заголовок 5"/>
    <w:basedOn w:val="Normal"/>
    <w:next w:val="Normal"/>
    <w:link w:val="UserStyle_4"/>
    <w:uiPriority w:val="9"/>
    <w:unhideWhenUsed/>
    <w:qFormat/>
    <w:pPr>
      <w:keepNext/>
      <w:keepLines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Заголовок 6"/>
    <w:basedOn w:val="Normal"/>
    <w:next w:val="Normal"/>
    <w:link w:val="UserStyle_5"/>
    <w:uiPriority w:val="9"/>
    <w:unhideWhenUsed/>
    <w:qFormat/>
    <w:pPr>
      <w:keepNext/>
      <w:keepLines/>
      <w:spacing w:before="320"/>
      <w:outlineLvl w:val="5"/>
    </w:pPr>
    <w:rPr>
      <w:rFonts w:ascii="Arial" w:hAnsi="Arial" w:eastAsia="Arial" w:cs="Arial"/>
      <w:b/>
      <w:bCs/>
    </w:rPr>
  </w:style>
  <w:style w:type="paragraph" w:styleId="Heading7">
    <w:name w:val="Заголовок 7"/>
    <w:basedOn w:val="Normal"/>
    <w:next w:val="Normal"/>
    <w:link w:val="UserStyle_6"/>
    <w:uiPriority w:val="9"/>
    <w:unhideWhenUsed/>
    <w:qFormat/>
    <w:pPr>
      <w:keepNext/>
      <w:keepLines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Heading8">
    <w:name w:val="Заголовок 8"/>
    <w:basedOn w:val="Normal"/>
    <w:next w:val="Normal"/>
    <w:link w:val="UserStyle_7"/>
    <w:uiPriority w:val="9"/>
    <w:unhideWhenUsed/>
    <w:qFormat/>
    <w:pPr>
      <w:keepNext/>
      <w:keepLines/>
      <w:spacing w:before="320"/>
      <w:outlineLvl w:val="7"/>
    </w:pPr>
    <w:rPr>
      <w:rFonts w:ascii="Arial" w:hAnsi="Arial" w:eastAsia="Arial" w:cs="Arial"/>
      <w:i/>
      <w:iCs/>
    </w:rPr>
  </w:style>
  <w:style w:type="paragraph" w:styleId="Heading9">
    <w:name w:val="Заголовок 9"/>
    <w:basedOn w:val="Normal"/>
    <w:next w:val="Normal"/>
    <w:link w:val="UserStyle_8"/>
    <w:uiPriority w:val="9"/>
    <w:unhideWhenUsed/>
    <w:qFormat/>
    <w:pPr>
      <w:keepNext/>
      <w:keepLines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NormalCharacter">
    <w:name w:val="Основной шрифт абзаца"/>
    <w:next w:val="NormalCharacter"/>
    <w:link w:val="Normal"/>
    <w:uiPriority w:val="1"/>
    <w:semiHidden/>
    <w:unhideWhenUsed/>
  </w:style>
  <w:style w:type="table" w:styleId="TableNormal">
    <w:name w:val="Обычная таблица"/>
    <w:next w:val="TableNormal"/>
    <w:link w:val="Normal"/>
    <w:uiPriority w:val="99"/>
    <w:semiHidden/>
    <w:unhideWhenUsed/>
  </w:style>
  <w:style w:type="numbering" w:styleId="NormalList">
    <w:name w:val="Нет списка"/>
    <w:next w:val="NormalList"/>
    <w:link w:val="Normal"/>
    <w:uiPriority w:val="99"/>
    <w:semiHidden/>
    <w:unhideWhenUsed/>
  </w:style>
  <w:style w:type="character" w:styleId="FootnoteReference">
    <w:name w:val="Знак сноски"/>
    <w:next w:val="FootnoteReference"/>
    <w:link w:val="Normal"/>
    <w:uiPriority w:val="99"/>
    <w:unhideWhenUsed/>
    <w:qFormat/>
    <w:rPr>
      <w:vertAlign w:val="superscript"/>
    </w:rPr>
  </w:style>
  <w:style w:type="character" w:styleId="EndnoteReference">
    <w:name w:val="Знак концевой сноски"/>
    <w:next w:val="EndnoteReference"/>
    <w:link w:val="Normal"/>
    <w:uiPriority w:val="99"/>
    <w:semiHidden/>
    <w:unhideWhenUsed/>
    <w:qFormat/>
    <w:rPr>
      <w:vertAlign w:val="superscript"/>
    </w:rPr>
  </w:style>
  <w:style w:type="character" w:styleId="Hyperlink">
    <w:name w:val="Гиперссылка"/>
    <w:next w:val="Hyperlink"/>
    <w:link w:val="Normal"/>
    <w:uiPriority w:val="99"/>
    <w:unhideWhenUsed/>
    <w:qFormat/>
    <w:rPr>
      <w:color w:val="0000ff"/>
      <w:u w:val="single"/>
    </w:rPr>
  </w:style>
  <w:style w:type="paragraph" w:styleId="Acetate">
    <w:name w:val="Текст выноски"/>
    <w:basedOn w:val="Normal"/>
    <w:next w:val="Acetate"/>
    <w:link w:val="UserStyle_9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EndnoteText">
    <w:name w:val="Текст концевой сноски"/>
    <w:basedOn w:val="Normal"/>
    <w:next w:val="EndnoteText"/>
    <w:link w:val="UserStyle_10"/>
    <w:uiPriority w:val="99"/>
    <w:semiHidden/>
    <w:unhideWhenUsed/>
    <w:qFormat/>
    <w:pPr>
      <w:spacing w:after="0" w:line="240" w:lineRule="auto"/>
    </w:pPr>
    <w:rPr>
      <w:sz w:val="20"/>
    </w:rPr>
  </w:style>
  <w:style w:type="paragraph" w:styleId="Caption">
    <w:name w:val="Название объекта"/>
    <w:basedOn w:val="Normal"/>
    <w:next w:val="Normal"/>
    <w:link w:val="UserStyle_11"/>
    <w:uiPriority w:val="35"/>
    <w:semiHidden/>
    <w:unhideWhenUsed/>
    <w:qFormat/>
    <w:rPr>
      <w:b/>
      <w:bCs/>
      <w:color w:val="4f81bd"/>
      <w:sz w:val="18"/>
      <w:szCs w:val="18"/>
    </w:rPr>
  </w:style>
  <w:style w:type="paragraph" w:styleId="FootnoteText">
    <w:name w:val="Текст сноски"/>
    <w:basedOn w:val="Normal"/>
    <w:next w:val="FootnoteText"/>
    <w:link w:val="UserStyle_12"/>
    <w:uiPriority w:val="99"/>
    <w:semiHidden/>
    <w:unhideWhenUsed/>
    <w:qFormat/>
    <w:pPr>
      <w:spacing w:after="40" w:line="240" w:lineRule="auto"/>
    </w:pPr>
    <w:rPr>
      <w:sz w:val="18"/>
    </w:rPr>
  </w:style>
  <w:style w:type="paragraph" w:styleId="TOC8">
    <w:name w:val="Оглавление 8"/>
    <w:basedOn w:val="Normal"/>
    <w:next w:val="Normal"/>
    <w:link w:val="Normal"/>
    <w:uiPriority w:val="39"/>
    <w:unhideWhenUsed/>
    <w:qFormat/>
    <w:pPr>
      <w:spacing w:after="57"/>
      <w:ind w:left="1984"/>
    </w:pPr>
  </w:style>
  <w:style w:type="paragraph" w:styleId="Header">
    <w:name w:val="Верхний колонтитул"/>
    <w:basedOn w:val="Normal"/>
    <w:next w:val="Header"/>
    <w:link w:val="UserStyle_13"/>
    <w:uiPriority w:val="99"/>
    <w:unhideWhenUsed/>
    <w:qFormat/>
    <w:pPr>
      <w:tabs>
        <w:tab w:val="center" w:pos="7143" w:leader="none"/>
        <w:tab w:val="right" w:pos="14287" w:leader="none"/>
      </w:tabs>
      <w:spacing w:after="0" w:line="240" w:lineRule="auto"/>
    </w:pPr>
  </w:style>
  <w:style w:type="paragraph" w:styleId="TOC9">
    <w:name w:val="Оглавление 9"/>
    <w:basedOn w:val="Normal"/>
    <w:next w:val="Normal"/>
    <w:link w:val="Normal"/>
    <w:uiPriority w:val="39"/>
    <w:unhideWhenUsed/>
    <w:qFormat/>
    <w:pPr>
      <w:spacing w:after="57"/>
      <w:ind w:left="2268"/>
    </w:pPr>
  </w:style>
  <w:style w:type="paragraph" w:styleId="TOC7">
    <w:name w:val="Оглавление 7"/>
    <w:basedOn w:val="Normal"/>
    <w:next w:val="Normal"/>
    <w:link w:val="Normal"/>
    <w:uiPriority w:val="39"/>
    <w:unhideWhenUsed/>
    <w:qFormat/>
    <w:pPr>
      <w:spacing w:after="57"/>
      <w:ind w:left="1701"/>
    </w:pPr>
  </w:style>
  <w:style w:type="paragraph" w:styleId="TOC1">
    <w:name w:val="Оглавление 1"/>
    <w:basedOn w:val="Normal"/>
    <w:next w:val="Normal"/>
    <w:link w:val="Normal"/>
    <w:uiPriority w:val="39"/>
    <w:unhideWhenUsed/>
    <w:qFormat/>
    <w:pPr>
      <w:spacing w:after="57"/>
    </w:pPr>
  </w:style>
  <w:style w:type="paragraph" w:styleId="TOC6">
    <w:name w:val="Оглавление 6"/>
    <w:basedOn w:val="Normal"/>
    <w:next w:val="Normal"/>
    <w:link w:val="Normal"/>
    <w:uiPriority w:val="39"/>
    <w:unhideWhenUsed/>
    <w:qFormat/>
    <w:pPr>
      <w:spacing w:after="57"/>
      <w:ind w:left="1417"/>
    </w:pPr>
  </w:style>
  <w:style w:type="paragraph" w:styleId="ToCaption">
    <w:name w:val="Перечень рисунков"/>
    <w:basedOn w:val="Normal"/>
    <w:next w:val="Normal"/>
    <w:link w:val="Normal"/>
    <w:uiPriority w:val="99"/>
    <w:unhideWhenUsed/>
    <w:qFormat/>
    <w:pPr>
      <w:spacing w:after="0"/>
    </w:pPr>
  </w:style>
  <w:style w:type="paragraph" w:styleId="TOC3">
    <w:name w:val="Оглавление 3"/>
    <w:basedOn w:val="Normal"/>
    <w:next w:val="Normal"/>
    <w:link w:val="Normal"/>
    <w:uiPriority w:val="39"/>
    <w:unhideWhenUsed/>
    <w:qFormat/>
    <w:pPr>
      <w:spacing w:after="57"/>
      <w:ind w:left="567"/>
    </w:pPr>
  </w:style>
  <w:style w:type="paragraph" w:styleId="TOC2">
    <w:name w:val="Оглавление 2"/>
    <w:basedOn w:val="Normal"/>
    <w:next w:val="Normal"/>
    <w:link w:val="Normal"/>
    <w:uiPriority w:val="39"/>
    <w:unhideWhenUsed/>
    <w:qFormat/>
    <w:pPr>
      <w:spacing w:after="57"/>
      <w:ind w:left="283"/>
    </w:pPr>
  </w:style>
  <w:style w:type="paragraph" w:styleId="TOC4">
    <w:name w:val="Оглавление 4"/>
    <w:basedOn w:val="Normal"/>
    <w:next w:val="Normal"/>
    <w:link w:val="Normal"/>
    <w:uiPriority w:val="39"/>
    <w:unhideWhenUsed/>
    <w:qFormat/>
    <w:pPr>
      <w:spacing w:after="57"/>
      <w:ind w:left="850"/>
    </w:pPr>
  </w:style>
  <w:style w:type="paragraph" w:styleId="TOC5">
    <w:name w:val="Оглавление 5"/>
    <w:basedOn w:val="Normal"/>
    <w:next w:val="Normal"/>
    <w:link w:val="Normal"/>
    <w:uiPriority w:val="39"/>
    <w:unhideWhenUsed/>
    <w:qFormat/>
    <w:pPr>
      <w:spacing w:after="57"/>
      <w:ind w:left="1134"/>
    </w:pPr>
  </w:style>
  <w:style w:type="paragraph" w:styleId="Title">
    <w:name w:val="Заголовок"/>
    <w:basedOn w:val="Normal"/>
    <w:next w:val="Normal"/>
    <w:link w:val="UserStyle_14"/>
    <w:uiPriority w:val="10"/>
    <w:qFormat/>
    <w:pPr>
      <w:spacing w:before="300"/>
      <w:contextualSpacing/>
    </w:pPr>
    <w:rPr>
      <w:sz w:val="48"/>
      <w:szCs w:val="48"/>
    </w:rPr>
  </w:style>
  <w:style w:type="paragraph" w:styleId="Footer">
    <w:name w:val="Нижний колонтитул"/>
    <w:basedOn w:val="Normal"/>
    <w:next w:val="Footer"/>
    <w:link w:val="UserStyle_15"/>
    <w:uiPriority w:val="99"/>
    <w:unhideWhenUsed/>
    <w:qFormat/>
    <w:pPr>
      <w:tabs>
        <w:tab w:val="center" w:pos="7143" w:leader="none"/>
        <w:tab w:val="right" w:pos="14287" w:leader="none"/>
      </w:tabs>
      <w:spacing w:after="0" w:line="240" w:lineRule="auto"/>
    </w:pPr>
  </w:style>
  <w:style w:type="paragraph" w:styleId="Subtitle">
    <w:name w:val="Подзаголовок"/>
    <w:basedOn w:val="Normal"/>
    <w:next w:val="Normal"/>
    <w:link w:val="UserStyle_16"/>
    <w:uiPriority w:val="11"/>
    <w:qFormat/>
    <w:pPr>
      <w:spacing w:before="200"/>
    </w:pPr>
    <w:rPr>
      <w:sz w:val="24"/>
      <w:szCs w:val="24"/>
    </w:rPr>
  </w:style>
  <w:style w:type="table" w:styleId="TableGrid">
    <w:name w:val="Сетка таблицы"/>
    <w:next w:val="TableGrid"/>
    <w:link w:val="Normal"/>
    <w:uiPriority w:val="59"/>
    <w:qFormat/>
    <w:rPr>
      <w:lang w:val="ru-RU" w:eastAsia="ru-RU" w:bidi="ar-SA"/>
    </w:rPr>
  </w:style>
  <w:style w:type="character" w:styleId="UserStyle_17">
    <w:name w:val="Heading 1 Char"/>
    <w:next w:val="UserStyle_17"/>
    <w:link w:val="Normal"/>
    <w:uiPriority w:val="9"/>
    <w:qFormat/>
    <w:rPr>
      <w:rFonts w:ascii="Arial" w:hAnsi="Arial" w:eastAsia="Arial" w:cs="Arial"/>
      <w:sz w:val="40"/>
      <w:szCs w:val="40"/>
    </w:rPr>
  </w:style>
  <w:style w:type="character" w:styleId="UserStyle_18">
    <w:name w:val="Heading 2 Char"/>
    <w:next w:val="UserStyle_18"/>
    <w:link w:val="Normal"/>
    <w:uiPriority w:val="9"/>
    <w:qFormat/>
    <w:rPr>
      <w:rFonts w:ascii="Arial" w:hAnsi="Arial" w:eastAsia="Arial" w:cs="Arial"/>
      <w:sz w:val="34"/>
    </w:rPr>
  </w:style>
  <w:style w:type="character" w:styleId="UserStyle_19">
    <w:name w:val="Heading 3 Char"/>
    <w:next w:val="UserStyle_19"/>
    <w:link w:val="Normal"/>
    <w:uiPriority w:val="9"/>
    <w:qFormat/>
    <w:rPr>
      <w:rFonts w:ascii="Arial" w:hAnsi="Arial" w:eastAsia="Arial" w:cs="Arial"/>
      <w:sz w:val="30"/>
      <w:szCs w:val="30"/>
    </w:rPr>
  </w:style>
  <w:style w:type="character" w:styleId="UserStyle_20">
    <w:name w:val="Heading 4 Char"/>
    <w:next w:val="UserStyle_20"/>
    <w:link w:val="Normal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UserStyle_21">
    <w:name w:val="Heading 5 Char"/>
    <w:next w:val="UserStyle_21"/>
    <w:link w:val="Normal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UserStyle_22">
    <w:name w:val="Heading 6 Char"/>
    <w:next w:val="UserStyle_22"/>
    <w:link w:val="Normal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UserStyle_23">
    <w:name w:val="Heading 7 Char"/>
    <w:next w:val="UserStyle_23"/>
    <w:link w:val="Normal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UserStyle_24">
    <w:name w:val="Heading 8 Char"/>
    <w:next w:val="UserStyle_24"/>
    <w:link w:val="Normal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UserStyle_25">
    <w:name w:val="Heading 9 Char"/>
    <w:next w:val="UserStyle_25"/>
    <w:link w:val="Normal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UserStyle_26">
    <w:name w:val="Title Char"/>
    <w:next w:val="UserStyle_26"/>
    <w:link w:val="Normal"/>
    <w:uiPriority w:val="10"/>
    <w:qFormat/>
    <w:rPr>
      <w:sz w:val="48"/>
      <w:szCs w:val="48"/>
    </w:rPr>
  </w:style>
  <w:style w:type="character" w:styleId="UserStyle_27">
    <w:name w:val="Subtitle Char"/>
    <w:next w:val="UserStyle_27"/>
    <w:link w:val="Normal"/>
    <w:uiPriority w:val="11"/>
    <w:qFormat/>
    <w:rPr>
      <w:sz w:val="24"/>
      <w:szCs w:val="24"/>
    </w:rPr>
  </w:style>
  <w:style w:type="character" w:styleId="UserStyle_28">
    <w:name w:val="Quote Char"/>
    <w:next w:val="UserStyle_28"/>
    <w:link w:val="Normal"/>
    <w:uiPriority w:val="29"/>
    <w:qFormat/>
    <w:rPr>
      <w:i/>
    </w:rPr>
  </w:style>
  <w:style w:type="character" w:styleId="UserStyle_29">
    <w:name w:val="Intense Quote Char"/>
    <w:next w:val="UserStyle_29"/>
    <w:link w:val="Normal"/>
    <w:uiPriority w:val="30"/>
    <w:qFormat/>
    <w:rPr>
      <w:i/>
    </w:rPr>
  </w:style>
  <w:style w:type="character" w:styleId="UserStyle_30">
    <w:name w:val="Header Char"/>
    <w:basedOn w:val="NormalCharacter"/>
    <w:next w:val="UserStyle_30"/>
    <w:link w:val="Normal"/>
    <w:uiPriority w:val="99"/>
    <w:qFormat/>
  </w:style>
  <w:style w:type="character" w:styleId="UserStyle_31">
    <w:name w:val="Footer Char"/>
    <w:basedOn w:val="NormalCharacter"/>
    <w:next w:val="UserStyle_31"/>
    <w:link w:val="Normal"/>
    <w:uiPriority w:val="99"/>
    <w:qFormat/>
  </w:style>
  <w:style w:type="character" w:styleId="UserStyle_32">
    <w:name w:val="Caption Char"/>
    <w:next w:val="UserStyle_32"/>
    <w:link w:val="Normal"/>
    <w:uiPriority w:val="35"/>
    <w:qFormat/>
    <w:rPr>
      <w:b/>
      <w:bCs/>
      <w:color w:val="4f81bd"/>
      <w:sz w:val="18"/>
      <w:szCs w:val="18"/>
    </w:rPr>
  </w:style>
  <w:style w:type="table" w:styleId="UserStyle_33">
    <w:name w:val="Таблица простая 11"/>
    <w:basedOn w:val="TableNormal"/>
    <w:next w:val="UserStyle_33"/>
    <w:link w:val="Normal"/>
    <w:uiPriority w:val="59"/>
    <w:pPr>
      <w:spacing w:after="0" w:line="240" w:lineRule="auto"/>
    </w:pPr>
  </w:style>
  <w:style w:type="table" w:styleId="UserStyle_34">
    <w:name w:val="Таблица простая 21"/>
    <w:basedOn w:val="TableNormal"/>
    <w:next w:val="UserStyle_34"/>
    <w:link w:val="Normal"/>
    <w:uiPriority w:val="59"/>
    <w:pPr>
      <w:spacing w:after="0" w:line="240" w:lineRule="auto"/>
    </w:pPr>
  </w:style>
  <w:style w:type="table" w:styleId="UserStyle_35">
    <w:name w:val="Таблица простая 31"/>
    <w:basedOn w:val="TableNormal"/>
    <w:next w:val="UserStyle_35"/>
    <w:link w:val="Normal"/>
    <w:uiPriority w:val="99"/>
    <w:pPr>
      <w:spacing w:after="0" w:line="240" w:lineRule="auto"/>
    </w:pPr>
  </w:style>
  <w:style w:type="table" w:styleId="UserStyle_36">
    <w:name w:val="Таблица простая 41"/>
    <w:basedOn w:val="TableNormal"/>
    <w:next w:val="UserStyle_36"/>
    <w:link w:val="Normal"/>
    <w:uiPriority w:val="99"/>
    <w:pPr>
      <w:spacing w:after="0" w:line="240" w:lineRule="auto"/>
    </w:pPr>
  </w:style>
  <w:style w:type="table" w:styleId="UserStyle_37">
    <w:name w:val="Таблица простая 51"/>
    <w:basedOn w:val="TableNormal"/>
    <w:next w:val="UserStyle_37"/>
    <w:link w:val="Normal"/>
    <w:uiPriority w:val="99"/>
  </w:style>
  <w:style w:type="table" w:styleId="UserStyle_38">
    <w:name w:val="Таблица-сетка 1 светлая1"/>
    <w:basedOn w:val="TableNormal"/>
    <w:next w:val="UserStyle_38"/>
    <w:link w:val="Normal"/>
    <w:uiPriority w:val="99"/>
    <w:pPr>
      <w:spacing w:after="0" w:line="240" w:lineRule="auto"/>
    </w:pPr>
  </w:style>
  <w:style w:type="table" w:styleId="UserStyle_39">
    <w:name w:val="Таблица-сетка 21"/>
    <w:basedOn w:val="TableNormal"/>
    <w:next w:val="UserStyle_39"/>
    <w:link w:val="Normal"/>
    <w:uiPriority w:val="99"/>
    <w:pPr>
      <w:spacing w:after="0" w:line="240" w:lineRule="auto"/>
    </w:pPr>
  </w:style>
  <w:style w:type="table" w:styleId="UserStyle_40">
    <w:name w:val="Таблица-сетка 31"/>
    <w:basedOn w:val="TableNormal"/>
    <w:next w:val="UserStyle_40"/>
    <w:link w:val="Normal"/>
    <w:uiPriority w:val="99"/>
  </w:style>
  <w:style w:type="table" w:styleId="UserStyle_41">
    <w:name w:val="Таблица-сетка 41"/>
    <w:basedOn w:val="TableNormal"/>
    <w:next w:val="UserStyle_41"/>
    <w:link w:val="Normal"/>
    <w:uiPriority w:val="59"/>
    <w:pPr>
      <w:spacing w:after="0" w:line="240" w:lineRule="auto"/>
    </w:pPr>
  </w:style>
  <w:style w:type="table" w:styleId="UserStyle_42">
    <w:name w:val="Таблица-сетка 5 темная1"/>
    <w:basedOn w:val="TableNormal"/>
    <w:next w:val="UserStyle_42"/>
    <w:link w:val="Normal"/>
    <w:uiPriority w:val="99"/>
    <w:pPr>
      <w:spacing w:after="0" w:line="240" w:lineRule="auto"/>
    </w:pPr>
  </w:style>
  <w:style w:type="table" w:styleId="UserStyle_43">
    <w:name w:val="Таблица-сетка 6 цветная1"/>
    <w:basedOn w:val="TableNormal"/>
    <w:next w:val="UserStyle_43"/>
    <w:link w:val="Normal"/>
    <w:uiPriority w:val="99"/>
    <w:pPr>
      <w:spacing w:after="0" w:line="240" w:lineRule="auto"/>
    </w:pPr>
  </w:style>
  <w:style w:type="table" w:styleId="UserStyle_44">
    <w:name w:val="Таблица-сетка 7 цветная1"/>
    <w:basedOn w:val="TableNormal"/>
    <w:next w:val="UserStyle_44"/>
    <w:link w:val="Normal"/>
    <w:uiPriority w:val="99"/>
  </w:style>
  <w:style w:type="table" w:styleId="UserStyle_45">
    <w:name w:val="Список-таблица 1 светлая1"/>
    <w:basedOn w:val="TableNormal"/>
    <w:next w:val="UserStyle_45"/>
    <w:link w:val="Normal"/>
    <w:uiPriority w:val="99"/>
    <w:pPr>
      <w:spacing w:after="0" w:line="240" w:lineRule="auto"/>
    </w:pPr>
  </w:style>
  <w:style w:type="table" w:styleId="UserStyle_46">
    <w:name w:val="Список-таблица 21"/>
    <w:basedOn w:val="TableNormal"/>
    <w:next w:val="UserStyle_46"/>
    <w:link w:val="Normal"/>
    <w:uiPriority w:val="99"/>
    <w:pPr>
      <w:spacing w:after="0" w:line="240" w:lineRule="auto"/>
    </w:pPr>
  </w:style>
  <w:style w:type="table" w:styleId="UserStyle_47">
    <w:name w:val="Список-таблица 31"/>
    <w:basedOn w:val="TableNormal"/>
    <w:next w:val="UserStyle_47"/>
    <w:link w:val="Normal"/>
    <w:uiPriority w:val="99"/>
    <w:pPr>
      <w:spacing w:after="0" w:line="240" w:lineRule="auto"/>
    </w:pPr>
  </w:style>
  <w:style w:type="table" w:styleId="UserStyle_48">
    <w:name w:val="Список-таблица 41"/>
    <w:basedOn w:val="TableNormal"/>
    <w:next w:val="UserStyle_48"/>
    <w:link w:val="Normal"/>
    <w:uiPriority w:val="99"/>
    <w:pPr>
      <w:spacing w:after="0" w:line="240" w:lineRule="auto"/>
    </w:pPr>
  </w:style>
  <w:style w:type="table" w:styleId="UserStyle_49">
    <w:name w:val="Список-таблица 5 темная1"/>
    <w:basedOn w:val="TableNormal"/>
    <w:next w:val="UserStyle_49"/>
    <w:link w:val="Normal"/>
    <w:uiPriority w:val="99"/>
    <w:pPr>
      <w:spacing w:after="0" w:line="240" w:lineRule="auto"/>
    </w:pPr>
  </w:style>
  <w:style w:type="table" w:styleId="UserStyle_50">
    <w:name w:val="Список-таблица 6 цветная1"/>
    <w:basedOn w:val="TableNormal"/>
    <w:next w:val="UserStyle_50"/>
    <w:link w:val="Normal"/>
    <w:uiPriority w:val="99"/>
    <w:pPr>
      <w:spacing w:after="0" w:line="240" w:lineRule="auto"/>
    </w:pPr>
  </w:style>
  <w:style w:type="table" w:styleId="UserStyle_51">
    <w:name w:val="Список-таблица 7 цветная1"/>
    <w:basedOn w:val="TableNormal"/>
    <w:next w:val="UserStyle_51"/>
    <w:link w:val="Normal"/>
    <w:uiPriority w:val="99"/>
  </w:style>
  <w:style w:type="character" w:styleId="UserStyle_52">
    <w:name w:val="Footnote Text Char"/>
    <w:next w:val="UserStyle_52"/>
    <w:link w:val="Normal"/>
    <w:uiPriority w:val="99"/>
    <w:rPr>
      <w:sz w:val="18"/>
    </w:rPr>
  </w:style>
  <w:style w:type="character" w:styleId="UserStyle_53">
    <w:name w:val="Endnote Text Char"/>
    <w:next w:val="UserStyle_53"/>
    <w:link w:val="Normal"/>
    <w:uiPriority w:val="99"/>
    <w:rPr>
      <w:sz w:val="20"/>
    </w:rPr>
  </w:style>
  <w:style w:type="paragraph" w:styleId="UserStyle_54">
    <w:name w:val="Заголовок оглавления1"/>
    <w:next w:val="UserStyle_54"/>
    <w:link w:val="Normal"/>
    <w:uiPriority w:val="39"/>
    <w:unhideWhenUsed/>
    <w:qFormat/>
    <w:rPr>
      <w:lang w:val="ru-RU" w:eastAsia="ru-RU" w:bidi="ar-SA"/>
    </w:rPr>
  </w:style>
  <w:style w:type="character" w:styleId="UserStyle_0">
    <w:name w:val="Заголовок 1 Знак"/>
    <w:next w:val="UserStyle_0"/>
    <w:link w:val="Heading1"/>
    <w:uiPriority w:val="9"/>
    <w:qFormat/>
    <w:rPr>
      <w:rFonts w:ascii="Arial" w:hAnsi="Arial" w:eastAsia="Arial" w:cs="Arial"/>
      <w:sz w:val="40"/>
      <w:szCs w:val="40"/>
    </w:rPr>
  </w:style>
  <w:style w:type="character" w:styleId="UserStyle_1">
    <w:name w:val="Заголовок 2 Знак"/>
    <w:next w:val="UserStyle_1"/>
    <w:link w:val="Heading2"/>
    <w:uiPriority w:val="9"/>
    <w:qFormat/>
    <w:rPr>
      <w:rFonts w:ascii="Arial" w:hAnsi="Arial" w:eastAsia="Arial" w:cs="Arial"/>
      <w:sz w:val="34"/>
    </w:rPr>
  </w:style>
  <w:style w:type="character" w:styleId="UserStyle_2">
    <w:name w:val="Заголовок 3 Знак"/>
    <w:next w:val="UserStyle_2"/>
    <w:link w:val="Heading3"/>
    <w:uiPriority w:val="9"/>
    <w:qFormat/>
    <w:rPr>
      <w:rFonts w:ascii="Arial" w:hAnsi="Arial" w:eastAsia="Arial" w:cs="Arial"/>
      <w:sz w:val="30"/>
      <w:szCs w:val="30"/>
    </w:rPr>
  </w:style>
  <w:style w:type="character" w:styleId="UserStyle_3">
    <w:name w:val="Заголовок 4 Знак"/>
    <w:next w:val="UserStyle_3"/>
    <w:link w:val="Heading4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UserStyle_4">
    <w:name w:val="Заголовок 5 Знак"/>
    <w:next w:val="UserStyle_4"/>
    <w:link w:val="Heading5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UserStyle_5">
    <w:name w:val="Заголовок 6 Знак"/>
    <w:next w:val="UserStyle_5"/>
    <w:link w:val="Heading6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UserStyle_6">
    <w:name w:val="Заголовок 7 Знак"/>
    <w:next w:val="UserStyle_6"/>
    <w:link w:val="Heading7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UserStyle_7">
    <w:name w:val="Заголовок 8 Знак"/>
    <w:next w:val="UserStyle_7"/>
    <w:link w:val="Heading8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UserStyle_8">
    <w:name w:val="Заголовок 9 Знак"/>
    <w:next w:val="UserStyle_8"/>
    <w:link w:val="Heading9"/>
    <w:uiPriority w:val="9"/>
    <w:qFormat/>
    <w:rPr>
      <w:rFonts w:ascii="Arial" w:hAnsi="Arial" w:eastAsia="Arial" w:cs="Arial"/>
      <w:i/>
      <w:iCs/>
      <w:sz w:val="21"/>
      <w:szCs w:val="21"/>
    </w:rPr>
  </w:style>
  <w:style w:type="paragraph" w:styleId="179">
    <w:name w:val="Абзац списка"/>
    <w:basedOn w:val="Normal"/>
    <w:next w:val="179"/>
    <w:link w:val="Normal"/>
    <w:uiPriority w:val="34"/>
    <w:qFormat/>
    <w:pPr>
      <w:ind w:left="720"/>
      <w:contextualSpacing/>
    </w:pPr>
  </w:style>
  <w:style w:type="paragraph" w:styleId="User">
    <w:name w:val="Без интервала"/>
    <w:next w:val="User"/>
    <w:link w:val="Normal"/>
    <w:uiPriority w:val="1"/>
    <w:qFormat/>
    <w:rPr>
      <w:lang w:val="ru-RU" w:eastAsia="zh-CN" w:bidi="ar-SA"/>
    </w:rPr>
  </w:style>
  <w:style w:type="character" w:styleId="UserStyle_14">
    <w:name w:val="Заголовок Знак"/>
    <w:next w:val="UserStyle_14"/>
    <w:link w:val="Title"/>
    <w:uiPriority w:val="10"/>
    <w:qFormat/>
    <w:rPr>
      <w:sz w:val="48"/>
      <w:szCs w:val="48"/>
    </w:rPr>
  </w:style>
  <w:style w:type="character" w:styleId="UserStyle_16">
    <w:name w:val="Подзаголовок Знак"/>
    <w:next w:val="UserStyle_16"/>
    <w:link w:val="Subtitle"/>
    <w:uiPriority w:val="11"/>
    <w:qFormat/>
    <w:rPr>
      <w:sz w:val="24"/>
      <w:szCs w:val="24"/>
    </w:rPr>
  </w:style>
  <w:style w:type="paragraph" w:styleId="180">
    <w:name w:val="Цитата 2"/>
    <w:basedOn w:val="Normal"/>
    <w:next w:val="Normal"/>
    <w:link w:val="UserStyle_55"/>
    <w:uiPriority w:val="29"/>
    <w:qFormat/>
    <w:pPr>
      <w:ind w:left="720" w:right="720"/>
    </w:pPr>
    <w:rPr>
      <w:i/>
    </w:rPr>
  </w:style>
  <w:style w:type="character" w:styleId="UserStyle_55">
    <w:name w:val="Цитата 2 Знак"/>
    <w:next w:val="UserStyle_55"/>
    <w:link w:val="180"/>
    <w:uiPriority w:val="29"/>
    <w:qFormat/>
    <w:rPr>
      <w:i/>
    </w:rPr>
  </w:style>
  <w:style w:type="paragraph" w:styleId="181">
    <w:name w:val="Выделенная цитата"/>
    <w:basedOn w:val="Normal"/>
    <w:next w:val="Normal"/>
    <w:link w:val="UserStyle_56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styleId="UserStyle_56">
    <w:name w:val="Выделенная цитата Знак"/>
    <w:next w:val="UserStyle_56"/>
    <w:link w:val="181"/>
    <w:uiPriority w:val="30"/>
    <w:qFormat/>
    <w:rPr>
      <w:i/>
    </w:rPr>
  </w:style>
  <w:style w:type="character" w:styleId="UserStyle_13">
    <w:name w:val="Верхний колонтитул Знак1"/>
    <w:next w:val="UserStyle_13"/>
    <w:link w:val="Header"/>
    <w:uiPriority w:val="99"/>
    <w:qFormat/>
  </w:style>
  <w:style w:type="character" w:styleId="UserStyle_15">
    <w:name w:val="Нижний колонтитул Знак1"/>
    <w:next w:val="UserStyle_15"/>
    <w:link w:val="Footer"/>
    <w:uiPriority w:val="99"/>
    <w:qFormat/>
  </w:style>
  <w:style w:type="character" w:styleId="UserStyle_11">
    <w:name w:val="Название объекта Знак"/>
    <w:next w:val="UserStyle_11"/>
    <w:link w:val="Caption"/>
    <w:uiPriority w:val="35"/>
    <w:qFormat/>
    <w:rPr>
      <w:b/>
      <w:bCs/>
      <w:color w:val="4f81bd"/>
      <w:sz w:val="18"/>
      <w:szCs w:val="18"/>
    </w:rPr>
  </w:style>
  <w:style w:type="table" w:styleId="UserStyle_57">
    <w:name w:val="Table Grid Light"/>
    <w:next w:val="UserStyle_57"/>
    <w:link w:val="Normal"/>
    <w:uiPriority w:val="59"/>
    <w:qFormat/>
    <w:rPr>
      <w:lang w:val="ru-RU" w:eastAsia="ru-RU" w:bidi="ar-SA"/>
    </w:rPr>
  </w:style>
  <w:style w:type="table" w:styleId="UserStyle_33">
    <w:name w:val="Таблица простая 11"/>
    <w:next w:val="UserStyle_33"/>
    <w:link w:val="Normal"/>
    <w:uiPriority w:val="59"/>
    <w:qFormat/>
    <w:rPr>
      <w:lang w:val="ru-RU" w:eastAsia="ru-RU" w:bidi="ar-SA"/>
    </w:rPr>
  </w:style>
  <w:style w:type="table" w:styleId="UserStyle_34">
    <w:name w:val="Таблица простая 21"/>
    <w:next w:val="UserStyle_34"/>
    <w:link w:val="Normal"/>
    <w:uiPriority w:val="59"/>
    <w:qFormat/>
    <w:rPr>
      <w:lang w:val="ru-RU" w:eastAsia="ru-RU" w:bidi="ar-SA"/>
    </w:rPr>
  </w:style>
  <w:style w:type="table" w:styleId="UserStyle_35">
    <w:name w:val="Таблица простая 31"/>
    <w:next w:val="UserStyle_35"/>
    <w:link w:val="Normal"/>
    <w:uiPriority w:val="99"/>
    <w:qFormat/>
    <w:rPr>
      <w:lang w:val="ru-RU" w:eastAsia="ru-RU" w:bidi="ar-SA"/>
    </w:rPr>
  </w:style>
  <w:style w:type="table" w:styleId="UserStyle_36">
    <w:name w:val="Таблица простая 41"/>
    <w:next w:val="UserStyle_36"/>
    <w:link w:val="Normal"/>
    <w:uiPriority w:val="99"/>
    <w:qFormat/>
    <w:rPr>
      <w:lang w:val="ru-RU" w:eastAsia="ru-RU" w:bidi="ar-SA"/>
    </w:rPr>
  </w:style>
  <w:style w:type="table" w:styleId="UserStyle_37">
    <w:name w:val="Таблица простая 51"/>
    <w:next w:val="UserStyle_37"/>
    <w:link w:val="Normal"/>
    <w:uiPriority w:val="99"/>
    <w:qFormat/>
    <w:rPr>
      <w:lang w:val="ru-RU" w:eastAsia="ru-RU" w:bidi="ar-SA"/>
    </w:rPr>
  </w:style>
  <w:style w:type="table" w:styleId="UserStyle_38">
    <w:name w:val="Таблица-сетка 1 светлая1"/>
    <w:next w:val="UserStyle_38"/>
    <w:link w:val="Normal"/>
    <w:uiPriority w:val="99"/>
    <w:qFormat/>
    <w:rPr>
      <w:lang w:val="ru-RU" w:eastAsia="ru-RU" w:bidi="ar-SA"/>
    </w:rPr>
  </w:style>
  <w:style w:type="table" w:styleId="UserStyle_58">
    <w:name w:val="Grid Table 1 Light - Accent 1"/>
    <w:next w:val="UserStyle_58"/>
    <w:link w:val="Normal"/>
    <w:uiPriority w:val="99"/>
    <w:qFormat/>
    <w:rPr>
      <w:lang w:val="ru-RU" w:eastAsia="ru-RU" w:bidi="ar-SA"/>
    </w:rPr>
  </w:style>
  <w:style w:type="table" w:styleId="UserStyle_59">
    <w:name w:val="Grid Table 1 Light - Accent 2"/>
    <w:next w:val="UserStyle_59"/>
    <w:link w:val="Normal"/>
    <w:uiPriority w:val="99"/>
    <w:qFormat/>
    <w:rPr>
      <w:lang w:val="ru-RU" w:eastAsia="ru-RU" w:bidi="ar-SA"/>
    </w:rPr>
  </w:style>
  <w:style w:type="table" w:styleId="UserStyle_60">
    <w:name w:val="Grid Table 1 Light - Accent 3"/>
    <w:next w:val="UserStyle_60"/>
    <w:link w:val="Normal"/>
    <w:uiPriority w:val="99"/>
    <w:qFormat/>
    <w:rPr>
      <w:lang w:val="ru-RU" w:eastAsia="ru-RU" w:bidi="ar-SA"/>
    </w:rPr>
  </w:style>
  <w:style w:type="table" w:styleId="UserStyle_61">
    <w:name w:val="Grid Table 1 Light - Accent 4"/>
    <w:next w:val="UserStyle_61"/>
    <w:link w:val="Normal"/>
    <w:uiPriority w:val="99"/>
    <w:qFormat/>
    <w:rPr>
      <w:lang w:val="ru-RU" w:eastAsia="ru-RU" w:bidi="ar-SA"/>
    </w:rPr>
  </w:style>
  <w:style w:type="table" w:styleId="UserStyle_62">
    <w:name w:val="Grid Table 1 Light - Accent 5"/>
    <w:next w:val="UserStyle_62"/>
    <w:link w:val="Normal"/>
    <w:uiPriority w:val="99"/>
    <w:qFormat/>
    <w:rPr>
      <w:lang w:val="ru-RU" w:eastAsia="ru-RU" w:bidi="ar-SA"/>
    </w:rPr>
  </w:style>
  <w:style w:type="table" w:styleId="UserStyle_63">
    <w:name w:val="Grid Table 1 Light - Accent 6"/>
    <w:next w:val="UserStyle_63"/>
    <w:link w:val="Normal"/>
    <w:uiPriority w:val="99"/>
    <w:qFormat/>
    <w:rPr>
      <w:lang w:val="ru-RU" w:eastAsia="ru-RU" w:bidi="ar-SA"/>
    </w:rPr>
  </w:style>
  <w:style w:type="table" w:styleId="UserStyle_39">
    <w:name w:val="Таблица-сетка 21"/>
    <w:next w:val="UserStyle_39"/>
    <w:link w:val="Normal"/>
    <w:uiPriority w:val="99"/>
    <w:qFormat/>
    <w:rPr>
      <w:lang w:val="ru-RU" w:eastAsia="ru-RU" w:bidi="ar-SA"/>
    </w:rPr>
  </w:style>
  <w:style w:type="table" w:styleId="UserStyle_64">
    <w:name w:val="Grid Table 2 - Accent 1"/>
    <w:next w:val="UserStyle_64"/>
    <w:link w:val="Normal"/>
    <w:uiPriority w:val="99"/>
    <w:qFormat/>
    <w:rPr>
      <w:lang w:val="ru-RU" w:eastAsia="ru-RU" w:bidi="ar-SA"/>
    </w:rPr>
  </w:style>
  <w:style w:type="table" w:styleId="UserStyle_65">
    <w:name w:val="Grid Table 2 - Accent 2"/>
    <w:next w:val="UserStyle_65"/>
    <w:link w:val="Normal"/>
    <w:uiPriority w:val="99"/>
    <w:qFormat/>
    <w:rPr>
      <w:lang w:val="ru-RU" w:eastAsia="ru-RU" w:bidi="ar-SA"/>
    </w:rPr>
  </w:style>
  <w:style w:type="table" w:styleId="UserStyle_66">
    <w:name w:val="Grid Table 2 - Accent 3"/>
    <w:next w:val="UserStyle_66"/>
    <w:link w:val="Normal"/>
    <w:uiPriority w:val="99"/>
    <w:qFormat/>
    <w:rPr>
      <w:lang w:val="ru-RU" w:eastAsia="ru-RU" w:bidi="ar-SA"/>
    </w:rPr>
  </w:style>
  <w:style w:type="table" w:styleId="UserStyle_67">
    <w:name w:val="Grid Table 2 - Accent 4"/>
    <w:next w:val="UserStyle_67"/>
    <w:link w:val="Normal"/>
    <w:uiPriority w:val="99"/>
    <w:qFormat/>
    <w:rPr>
      <w:lang w:val="ru-RU" w:eastAsia="ru-RU" w:bidi="ar-SA"/>
    </w:rPr>
  </w:style>
  <w:style w:type="table" w:styleId="UserStyle_68">
    <w:name w:val="Grid Table 2 - Accent 5"/>
    <w:next w:val="UserStyle_68"/>
    <w:link w:val="Normal"/>
    <w:uiPriority w:val="99"/>
    <w:qFormat/>
    <w:rPr>
      <w:lang w:val="ru-RU" w:eastAsia="ru-RU" w:bidi="ar-SA"/>
    </w:rPr>
  </w:style>
  <w:style w:type="table" w:styleId="UserStyle_69">
    <w:name w:val="Grid Table 2 - Accent 6"/>
    <w:next w:val="UserStyle_69"/>
    <w:link w:val="Normal"/>
    <w:uiPriority w:val="99"/>
    <w:qFormat/>
    <w:rPr>
      <w:lang w:val="ru-RU" w:eastAsia="ru-RU" w:bidi="ar-SA"/>
    </w:rPr>
  </w:style>
  <w:style w:type="table" w:styleId="UserStyle_40">
    <w:name w:val="Таблица-сетка 31"/>
    <w:next w:val="UserStyle_40"/>
    <w:link w:val="Normal"/>
    <w:uiPriority w:val="99"/>
    <w:qFormat/>
    <w:rPr>
      <w:lang w:val="ru-RU" w:eastAsia="ru-RU" w:bidi="ar-SA"/>
    </w:rPr>
  </w:style>
  <w:style w:type="table" w:styleId="UserStyle_70">
    <w:name w:val="Grid Table 3 - Accent 1"/>
    <w:next w:val="UserStyle_70"/>
    <w:link w:val="Normal"/>
    <w:uiPriority w:val="99"/>
    <w:qFormat/>
    <w:rPr>
      <w:lang w:val="ru-RU" w:eastAsia="ru-RU" w:bidi="ar-SA"/>
    </w:rPr>
  </w:style>
  <w:style w:type="table" w:styleId="UserStyle_71">
    <w:name w:val="Grid Table 3 - Accent 2"/>
    <w:next w:val="UserStyle_71"/>
    <w:link w:val="Normal"/>
    <w:uiPriority w:val="99"/>
    <w:qFormat/>
    <w:rPr>
      <w:lang w:val="ru-RU" w:eastAsia="ru-RU" w:bidi="ar-SA"/>
    </w:rPr>
  </w:style>
  <w:style w:type="table" w:styleId="UserStyle_72">
    <w:name w:val="Grid Table 3 - Accent 3"/>
    <w:next w:val="UserStyle_72"/>
    <w:link w:val="Normal"/>
    <w:uiPriority w:val="99"/>
    <w:qFormat/>
    <w:rPr>
      <w:lang w:val="ru-RU" w:eastAsia="ru-RU" w:bidi="ar-SA"/>
    </w:rPr>
  </w:style>
  <w:style w:type="table" w:styleId="UserStyle_73">
    <w:name w:val="Grid Table 3 - Accent 4"/>
    <w:next w:val="UserStyle_73"/>
    <w:link w:val="Normal"/>
    <w:uiPriority w:val="99"/>
    <w:qFormat/>
    <w:rPr>
      <w:lang w:val="ru-RU" w:eastAsia="ru-RU" w:bidi="ar-SA"/>
    </w:rPr>
  </w:style>
  <w:style w:type="table" w:styleId="UserStyle_74">
    <w:name w:val="Grid Table 3 - Accent 5"/>
    <w:next w:val="UserStyle_74"/>
    <w:link w:val="Normal"/>
    <w:uiPriority w:val="99"/>
    <w:qFormat/>
    <w:rPr>
      <w:lang w:val="ru-RU" w:eastAsia="ru-RU" w:bidi="ar-SA"/>
    </w:rPr>
  </w:style>
  <w:style w:type="table" w:styleId="UserStyle_75">
    <w:name w:val="Grid Table 3 - Accent 6"/>
    <w:next w:val="UserStyle_75"/>
    <w:link w:val="Normal"/>
    <w:uiPriority w:val="99"/>
    <w:qFormat/>
    <w:rPr>
      <w:lang w:val="ru-RU" w:eastAsia="ru-RU" w:bidi="ar-SA"/>
    </w:rPr>
  </w:style>
  <w:style w:type="table" w:styleId="UserStyle_41">
    <w:name w:val="Таблица-сетка 41"/>
    <w:next w:val="UserStyle_41"/>
    <w:link w:val="Normal"/>
    <w:uiPriority w:val="59"/>
    <w:qFormat/>
    <w:rPr>
      <w:lang w:val="ru-RU" w:eastAsia="ru-RU" w:bidi="ar-SA"/>
    </w:rPr>
  </w:style>
  <w:style w:type="table" w:styleId="UserStyle_76">
    <w:name w:val="Grid Table 4 - Accent 1"/>
    <w:next w:val="UserStyle_76"/>
    <w:link w:val="Normal"/>
    <w:uiPriority w:val="59"/>
    <w:qFormat/>
    <w:rPr>
      <w:lang w:val="ru-RU" w:eastAsia="ru-RU" w:bidi="ar-SA"/>
    </w:rPr>
  </w:style>
  <w:style w:type="table" w:styleId="UserStyle_77">
    <w:name w:val="Grid Table 4 - Accent 2"/>
    <w:next w:val="UserStyle_77"/>
    <w:link w:val="Normal"/>
    <w:uiPriority w:val="59"/>
    <w:qFormat/>
    <w:rPr>
      <w:lang w:val="ru-RU" w:eastAsia="ru-RU" w:bidi="ar-SA"/>
    </w:rPr>
  </w:style>
  <w:style w:type="table" w:styleId="UserStyle_78">
    <w:name w:val="Grid Table 4 - Accent 3"/>
    <w:next w:val="UserStyle_78"/>
    <w:link w:val="Normal"/>
    <w:uiPriority w:val="59"/>
    <w:qFormat/>
    <w:rPr>
      <w:lang w:val="ru-RU" w:eastAsia="ru-RU" w:bidi="ar-SA"/>
    </w:rPr>
  </w:style>
  <w:style w:type="table" w:styleId="UserStyle_79">
    <w:name w:val="Grid Table 4 - Accent 4"/>
    <w:next w:val="UserStyle_79"/>
    <w:link w:val="Normal"/>
    <w:uiPriority w:val="59"/>
    <w:qFormat/>
    <w:rPr>
      <w:lang w:val="ru-RU" w:eastAsia="ru-RU" w:bidi="ar-SA"/>
    </w:rPr>
  </w:style>
  <w:style w:type="table" w:styleId="UserStyle_80">
    <w:name w:val="Grid Table 4 - Accent 5"/>
    <w:next w:val="UserStyle_80"/>
    <w:link w:val="Normal"/>
    <w:uiPriority w:val="59"/>
    <w:qFormat/>
    <w:rPr>
      <w:lang w:val="ru-RU" w:eastAsia="ru-RU" w:bidi="ar-SA"/>
    </w:rPr>
  </w:style>
  <w:style w:type="table" w:styleId="UserStyle_81">
    <w:name w:val="Grid Table 4 - Accent 6"/>
    <w:next w:val="UserStyle_81"/>
    <w:link w:val="Normal"/>
    <w:uiPriority w:val="59"/>
    <w:qFormat/>
    <w:rPr>
      <w:lang w:val="ru-RU" w:eastAsia="ru-RU" w:bidi="ar-SA"/>
    </w:rPr>
  </w:style>
  <w:style w:type="table" w:styleId="UserStyle_42">
    <w:name w:val="Таблица-сетка 5 темная1"/>
    <w:next w:val="UserStyle_42"/>
    <w:link w:val="Normal"/>
    <w:uiPriority w:val="99"/>
    <w:qFormat/>
    <w:rPr>
      <w:lang w:val="ru-RU" w:eastAsia="ru-RU" w:bidi="ar-SA"/>
    </w:rPr>
  </w:style>
  <w:style w:type="table" w:styleId="UserStyle_82">
    <w:name w:val="Grid Table 5 Dark- Accent 1"/>
    <w:next w:val="UserStyle_82"/>
    <w:link w:val="Normal"/>
    <w:uiPriority w:val="99"/>
    <w:qFormat/>
    <w:rPr>
      <w:lang w:val="ru-RU" w:eastAsia="ru-RU" w:bidi="ar-SA"/>
    </w:rPr>
  </w:style>
  <w:style w:type="table" w:styleId="UserStyle_83">
    <w:name w:val="Grid Table 5 Dark - Accent 2"/>
    <w:next w:val="UserStyle_83"/>
    <w:link w:val="Normal"/>
    <w:uiPriority w:val="99"/>
    <w:qFormat/>
    <w:rPr>
      <w:lang w:val="ru-RU" w:eastAsia="ru-RU" w:bidi="ar-SA"/>
    </w:rPr>
  </w:style>
  <w:style w:type="table" w:styleId="UserStyle_84">
    <w:name w:val="Grid Table 5 Dark - Accent 3"/>
    <w:next w:val="UserStyle_84"/>
    <w:link w:val="Normal"/>
    <w:uiPriority w:val="99"/>
    <w:qFormat/>
    <w:rPr>
      <w:lang w:val="ru-RU" w:eastAsia="ru-RU" w:bidi="ar-SA"/>
    </w:rPr>
  </w:style>
  <w:style w:type="table" w:styleId="UserStyle_85">
    <w:name w:val="Grid Table 5 Dark- Accent 4"/>
    <w:next w:val="UserStyle_85"/>
    <w:link w:val="Normal"/>
    <w:uiPriority w:val="99"/>
    <w:qFormat/>
    <w:rPr>
      <w:lang w:val="ru-RU" w:eastAsia="ru-RU" w:bidi="ar-SA"/>
    </w:rPr>
  </w:style>
  <w:style w:type="table" w:styleId="UserStyle_86">
    <w:name w:val="Grid Table 5 Dark - Accent 5"/>
    <w:next w:val="UserStyle_86"/>
    <w:link w:val="Normal"/>
    <w:uiPriority w:val="99"/>
    <w:qFormat/>
    <w:rPr>
      <w:lang w:val="ru-RU" w:eastAsia="ru-RU" w:bidi="ar-SA"/>
    </w:rPr>
  </w:style>
  <w:style w:type="table" w:styleId="UserStyle_87">
    <w:name w:val="Grid Table 5 Dark - Accent 6"/>
    <w:next w:val="UserStyle_87"/>
    <w:link w:val="Normal"/>
    <w:uiPriority w:val="99"/>
    <w:qFormat/>
    <w:rPr>
      <w:lang w:val="ru-RU" w:eastAsia="ru-RU" w:bidi="ar-SA"/>
    </w:rPr>
  </w:style>
  <w:style w:type="table" w:styleId="UserStyle_43">
    <w:name w:val="Таблица-сетка 6 цветная1"/>
    <w:next w:val="UserStyle_43"/>
    <w:link w:val="Normal"/>
    <w:uiPriority w:val="99"/>
    <w:qFormat/>
    <w:rPr>
      <w:lang w:val="ru-RU" w:eastAsia="ru-RU" w:bidi="ar-SA"/>
    </w:rPr>
  </w:style>
  <w:style w:type="table" w:styleId="UserStyle_88">
    <w:name w:val="Grid Table 6 Colorful - Accent 1"/>
    <w:next w:val="UserStyle_88"/>
    <w:link w:val="Normal"/>
    <w:uiPriority w:val="99"/>
    <w:qFormat/>
    <w:rPr>
      <w:lang w:val="ru-RU" w:eastAsia="ru-RU" w:bidi="ar-SA"/>
    </w:rPr>
  </w:style>
  <w:style w:type="table" w:styleId="UserStyle_89">
    <w:name w:val="Grid Table 6 Colorful - Accent 2"/>
    <w:next w:val="UserStyle_89"/>
    <w:link w:val="Normal"/>
    <w:uiPriority w:val="99"/>
    <w:qFormat/>
    <w:rPr>
      <w:lang w:val="ru-RU" w:eastAsia="ru-RU" w:bidi="ar-SA"/>
    </w:rPr>
  </w:style>
  <w:style w:type="table" w:styleId="UserStyle_90">
    <w:name w:val="Grid Table 6 Colorful - Accent 3"/>
    <w:next w:val="UserStyle_90"/>
    <w:link w:val="Normal"/>
    <w:uiPriority w:val="99"/>
    <w:qFormat/>
    <w:rPr>
      <w:lang w:val="ru-RU" w:eastAsia="ru-RU" w:bidi="ar-SA"/>
    </w:rPr>
  </w:style>
  <w:style w:type="table" w:styleId="UserStyle_91">
    <w:name w:val="Grid Table 6 Colorful - Accent 4"/>
    <w:next w:val="UserStyle_91"/>
    <w:link w:val="Normal"/>
    <w:uiPriority w:val="99"/>
    <w:qFormat/>
    <w:rPr>
      <w:lang w:val="ru-RU" w:eastAsia="ru-RU" w:bidi="ar-SA"/>
    </w:rPr>
  </w:style>
  <w:style w:type="table" w:styleId="UserStyle_92">
    <w:name w:val="Grid Table 6 Colorful - Accent 5"/>
    <w:next w:val="UserStyle_92"/>
    <w:link w:val="Normal"/>
    <w:uiPriority w:val="99"/>
    <w:qFormat/>
    <w:rPr>
      <w:lang w:val="ru-RU" w:eastAsia="ru-RU" w:bidi="ar-SA"/>
    </w:rPr>
  </w:style>
  <w:style w:type="table" w:styleId="UserStyle_93">
    <w:name w:val="Grid Table 6 Colorful - Accent 6"/>
    <w:next w:val="UserStyle_93"/>
    <w:link w:val="Normal"/>
    <w:uiPriority w:val="99"/>
    <w:qFormat/>
    <w:rPr>
      <w:lang w:val="ru-RU" w:eastAsia="ru-RU" w:bidi="ar-SA"/>
    </w:rPr>
  </w:style>
  <w:style w:type="table" w:styleId="UserStyle_44">
    <w:name w:val="Таблица-сетка 7 цветная1"/>
    <w:next w:val="UserStyle_44"/>
    <w:link w:val="Normal"/>
    <w:uiPriority w:val="99"/>
    <w:qFormat/>
    <w:rPr>
      <w:lang w:val="ru-RU" w:eastAsia="ru-RU" w:bidi="ar-SA"/>
    </w:rPr>
  </w:style>
  <w:style w:type="table" w:styleId="UserStyle_94">
    <w:name w:val="Grid Table 7 Colorful - Accent 1"/>
    <w:next w:val="UserStyle_94"/>
    <w:link w:val="Normal"/>
    <w:uiPriority w:val="99"/>
    <w:qFormat/>
    <w:rPr>
      <w:lang w:val="ru-RU" w:eastAsia="ru-RU" w:bidi="ar-SA"/>
    </w:rPr>
  </w:style>
  <w:style w:type="table" w:styleId="UserStyle_95">
    <w:name w:val="Grid Table 7 Colorful - Accent 2"/>
    <w:next w:val="UserStyle_95"/>
    <w:link w:val="Normal"/>
    <w:uiPriority w:val="99"/>
    <w:qFormat/>
    <w:rPr>
      <w:lang w:val="ru-RU" w:eastAsia="ru-RU" w:bidi="ar-SA"/>
    </w:rPr>
  </w:style>
  <w:style w:type="table" w:styleId="UserStyle_96">
    <w:name w:val="Grid Table 7 Colorful - Accent 3"/>
    <w:next w:val="UserStyle_96"/>
    <w:link w:val="Normal"/>
    <w:uiPriority w:val="99"/>
    <w:qFormat/>
    <w:rPr>
      <w:lang w:val="ru-RU" w:eastAsia="ru-RU" w:bidi="ar-SA"/>
    </w:rPr>
  </w:style>
  <w:style w:type="table" w:styleId="UserStyle_97">
    <w:name w:val="Grid Table 7 Colorful - Accent 4"/>
    <w:next w:val="UserStyle_97"/>
    <w:link w:val="Normal"/>
    <w:uiPriority w:val="99"/>
    <w:qFormat/>
    <w:rPr>
      <w:lang w:val="ru-RU" w:eastAsia="ru-RU" w:bidi="ar-SA"/>
    </w:rPr>
  </w:style>
  <w:style w:type="table" w:styleId="UserStyle_98">
    <w:name w:val="Grid Table 7 Colorful - Accent 5"/>
    <w:next w:val="UserStyle_98"/>
    <w:link w:val="Normal"/>
    <w:uiPriority w:val="99"/>
    <w:qFormat/>
    <w:rPr>
      <w:lang w:val="ru-RU" w:eastAsia="ru-RU" w:bidi="ar-SA"/>
    </w:rPr>
  </w:style>
  <w:style w:type="table" w:styleId="UserStyle_99">
    <w:name w:val="Grid Table 7 Colorful - Accent 6"/>
    <w:next w:val="UserStyle_99"/>
    <w:link w:val="Normal"/>
    <w:uiPriority w:val="99"/>
    <w:qFormat/>
    <w:rPr>
      <w:lang w:val="ru-RU" w:eastAsia="ru-RU" w:bidi="ar-SA"/>
    </w:rPr>
  </w:style>
  <w:style w:type="table" w:styleId="UserStyle_45">
    <w:name w:val="Список-таблица 1 светлая1"/>
    <w:next w:val="UserStyle_45"/>
    <w:link w:val="Normal"/>
    <w:uiPriority w:val="99"/>
    <w:qFormat/>
    <w:rPr>
      <w:lang w:val="ru-RU" w:eastAsia="ru-RU" w:bidi="ar-SA"/>
    </w:rPr>
  </w:style>
  <w:style w:type="table" w:styleId="UserStyle_100">
    <w:name w:val="List Table 1 Light - Accent 1"/>
    <w:next w:val="UserStyle_100"/>
    <w:link w:val="Normal"/>
    <w:uiPriority w:val="99"/>
    <w:qFormat/>
    <w:rPr>
      <w:lang w:val="ru-RU" w:eastAsia="ru-RU" w:bidi="ar-SA"/>
    </w:rPr>
  </w:style>
  <w:style w:type="table" w:styleId="UserStyle_101">
    <w:name w:val="List Table 1 Light - Accent 2"/>
    <w:next w:val="UserStyle_101"/>
    <w:link w:val="Normal"/>
    <w:uiPriority w:val="99"/>
    <w:qFormat/>
    <w:rPr>
      <w:lang w:val="ru-RU" w:eastAsia="ru-RU" w:bidi="ar-SA"/>
    </w:rPr>
  </w:style>
  <w:style w:type="table" w:styleId="UserStyle_102">
    <w:name w:val="List Table 1 Light - Accent 3"/>
    <w:next w:val="UserStyle_102"/>
    <w:link w:val="Normal"/>
    <w:uiPriority w:val="99"/>
    <w:qFormat/>
    <w:rPr>
      <w:lang w:val="ru-RU" w:eastAsia="ru-RU" w:bidi="ar-SA"/>
    </w:rPr>
  </w:style>
  <w:style w:type="table" w:styleId="UserStyle_103">
    <w:name w:val="List Table 1 Light - Accent 4"/>
    <w:next w:val="UserStyle_103"/>
    <w:link w:val="Normal"/>
    <w:uiPriority w:val="99"/>
    <w:qFormat/>
    <w:rPr>
      <w:lang w:val="ru-RU" w:eastAsia="ru-RU" w:bidi="ar-SA"/>
    </w:rPr>
  </w:style>
  <w:style w:type="table" w:styleId="UserStyle_104">
    <w:name w:val="List Table 1 Light - Accent 5"/>
    <w:next w:val="UserStyle_104"/>
    <w:link w:val="Normal"/>
    <w:uiPriority w:val="99"/>
    <w:qFormat/>
    <w:rPr>
      <w:lang w:val="ru-RU" w:eastAsia="ru-RU" w:bidi="ar-SA"/>
    </w:rPr>
  </w:style>
  <w:style w:type="table" w:styleId="UserStyle_105">
    <w:name w:val="List Table 1 Light - Accent 6"/>
    <w:next w:val="UserStyle_105"/>
    <w:link w:val="Normal"/>
    <w:uiPriority w:val="99"/>
    <w:qFormat/>
    <w:rPr>
      <w:lang w:val="ru-RU" w:eastAsia="ru-RU" w:bidi="ar-SA"/>
    </w:rPr>
  </w:style>
  <w:style w:type="table" w:styleId="UserStyle_46">
    <w:name w:val="Список-таблица 21"/>
    <w:next w:val="UserStyle_46"/>
    <w:link w:val="Normal"/>
    <w:uiPriority w:val="99"/>
    <w:qFormat/>
    <w:rPr>
      <w:lang w:val="ru-RU" w:eastAsia="ru-RU" w:bidi="ar-SA"/>
    </w:rPr>
  </w:style>
  <w:style w:type="table" w:styleId="UserStyle_106">
    <w:name w:val="List Table 2 - Accent 1"/>
    <w:next w:val="UserStyle_106"/>
    <w:link w:val="Normal"/>
    <w:uiPriority w:val="99"/>
    <w:qFormat/>
    <w:rPr>
      <w:lang w:val="ru-RU" w:eastAsia="ru-RU" w:bidi="ar-SA"/>
    </w:rPr>
  </w:style>
  <w:style w:type="table" w:styleId="UserStyle_107">
    <w:name w:val="List Table 2 - Accent 2"/>
    <w:next w:val="UserStyle_107"/>
    <w:link w:val="Normal"/>
    <w:uiPriority w:val="99"/>
    <w:qFormat/>
    <w:rPr>
      <w:lang w:val="ru-RU" w:eastAsia="ru-RU" w:bidi="ar-SA"/>
    </w:rPr>
  </w:style>
  <w:style w:type="table" w:styleId="UserStyle_108">
    <w:name w:val="List Table 2 - Accent 3"/>
    <w:next w:val="UserStyle_108"/>
    <w:link w:val="Normal"/>
    <w:uiPriority w:val="99"/>
    <w:qFormat/>
    <w:rPr>
      <w:lang w:val="ru-RU" w:eastAsia="ru-RU" w:bidi="ar-SA"/>
    </w:rPr>
  </w:style>
  <w:style w:type="table" w:styleId="UserStyle_109">
    <w:name w:val="List Table 2 - Accent 4"/>
    <w:next w:val="UserStyle_109"/>
    <w:link w:val="Normal"/>
    <w:uiPriority w:val="99"/>
    <w:qFormat/>
    <w:rPr>
      <w:lang w:val="ru-RU" w:eastAsia="ru-RU" w:bidi="ar-SA"/>
    </w:rPr>
  </w:style>
  <w:style w:type="table" w:styleId="UserStyle_110">
    <w:name w:val="List Table 2 - Accent 5"/>
    <w:next w:val="UserStyle_110"/>
    <w:link w:val="Normal"/>
    <w:uiPriority w:val="99"/>
    <w:qFormat/>
    <w:rPr>
      <w:lang w:val="ru-RU" w:eastAsia="ru-RU" w:bidi="ar-SA"/>
    </w:rPr>
  </w:style>
  <w:style w:type="table" w:styleId="UserStyle_111">
    <w:name w:val="List Table 2 - Accent 6"/>
    <w:next w:val="UserStyle_111"/>
    <w:link w:val="Normal"/>
    <w:uiPriority w:val="99"/>
    <w:qFormat/>
    <w:rPr>
      <w:lang w:val="ru-RU" w:eastAsia="ru-RU" w:bidi="ar-SA"/>
    </w:rPr>
  </w:style>
  <w:style w:type="table" w:styleId="UserStyle_47">
    <w:name w:val="Список-таблица 31"/>
    <w:next w:val="UserStyle_47"/>
    <w:link w:val="Normal"/>
    <w:uiPriority w:val="99"/>
    <w:qFormat/>
    <w:rPr>
      <w:lang w:val="ru-RU" w:eastAsia="ru-RU" w:bidi="ar-SA"/>
    </w:rPr>
  </w:style>
  <w:style w:type="table" w:styleId="UserStyle_112">
    <w:name w:val="List Table 3 - Accent 1"/>
    <w:next w:val="UserStyle_112"/>
    <w:link w:val="Normal"/>
    <w:uiPriority w:val="99"/>
    <w:qFormat/>
    <w:rPr>
      <w:lang w:val="ru-RU" w:eastAsia="ru-RU" w:bidi="ar-SA"/>
    </w:rPr>
  </w:style>
  <w:style w:type="table" w:styleId="UserStyle_113">
    <w:name w:val="List Table 3 - Accent 2"/>
    <w:next w:val="UserStyle_113"/>
    <w:link w:val="Normal"/>
    <w:uiPriority w:val="99"/>
    <w:qFormat/>
    <w:rPr>
      <w:lang w:val="ru-RU" w:eastAsia="ru-RU" w:bidi="ar-SA"/>
    </w:rPr>
  </w:style>
  <w:style w:type="table" w:styleId="UserStyle_114">
    <w:name w:val="List Table 3 - Accent 3"/>
    <w:next w:val="UserStyle_114"/>
    <w:link w:val="Normal"/>
    <w:uiPriority w:val="99"/>
    <w:qFormat/>
    <w:rPr>
      <w:lang w:val="ru-RU" w:eastAsia="ru-RU" w:bidi="ar-SA"/>
    </w:rPr>
  </w:style>
  <w:style w:type="table" w:styleId="UserStyle_115">
    <w:name w:val="List Table 3 - Accent 4"/>
    <w:next w:val="UserStyle_115"/>
    <w:link w:val="Normal"/>
    <w:uiPriority w:val="99"/>
    <w:qFormat/>
    <w:rPr>
      <w:lang w:val="ru-RU" w:eastAsia="ru-RU" w:bidi="ar-SA"/>
    </w:rPr>
  </w:style>
  <w:style w:type="table" w:styleId="UserStyle_116">
    <w:name w:val="List Table 3 - Accent 5"/>
    <w:next w:val="UserStyle_116"/>
    <w:link w:val="Normal"/>
    <w:uiPriority w:val="99"/>
    <w:qFormat/>
    <w:rPr>
      <w:lang w:val="ru-RU" w:eastAsia="ru-RU" w:bidi="ar-SA"/>
    </w:rPr>
  </w:style>
  <w:style w:type="table" w:styleId="UserStyle_117">
    <w:name w:val="List Table 3 - Accent 6"/>
    <w:next w:val="UserStyle_117"/>
    <w:link w:val="Normal"/>
    <w:uiPriority w:val="99"/>
    <w:qFormat/>
    <w:rPr>
      <w:lang w:val="ru-RU" w:eastAsia="ru-RU" w:bidi="ar-SA"/>
    </w:rPr>
  </w:style>
  <w:style w:type="table" w:styleId="UserStyle_48">
    <w:name w:val="Список-таблица 41"/>
    <w:next w:val="UserStyle_48"/>
    <w:link w:val="Normal"/>
    <w:uiPriority w:val="99"/>
    <w:qFormat/>
    <w:rPr>
      <w:lang w:val="ru-RU" w:eastAsia="ru-RU" w:bidi="ar-SA"/>
    </w:rPr>
  </w:style>
  <w:style w:type="table" w:styleId="UserStyle_118">
    <w:name w:val="List Table 4 - Accent 1"/>
    <w:next w:val="UserStyle_118"/>
    <w:link w:val="Normal"/>
    <w:uiPriority w:val="99"/>
    <w:qFormat/>
    <w:rPr>
      <w:lang w:val="ru-RU" w:eastAsia="ru-RU" w:bidi="ar-SA"/>
    </w:rPr>
  </w:style>
  <w:style w:type="table" w:styleId="UserStyle_119">
    <w:name w:val="List Table 4 - Accent 2"/>
    <w:next w:val="UserStyle_119"/>
    <w:link w:val="Normal"/>
    <w:uiPriority w:val="99"/>
    <w:qFormat/>
    <w:rPr>
      <w:lang w:val="ru-RU" w:eastAsia="ru-RU" w:bidi="ar-SA"/>
    </w:rPr>
  </w:style>
  <w:style w:type="table" w:styleId="UserStyle_120">
    <w:name w:val="List Table 4 - Accent 3"/>
    <w:next w:val="UserStyle_120"/>
    <w:link w:val="Normal"/>
    <w:uiPriority w:val="99"/>
    <w:qFormat/>
    <w:rPr>
      <w:lang w:val="ru-RU" w:eastAsia="ru-RU" w:bidi="ar-SA"/>
    </w:rPr>
  </w:style>
  <w:style w:type="table" w:styleId="UserStyle_121">
    <w:name w:val="List Table 4 - Accent 4"/>
    <w:next w:val="UserStyle_121"/>
    <w:link w:val="Normal"/>
    <w:uiPriority w:val="99"/>
    <w:qFormat/>
    <w:rPr>
      <w:lang w:val="ru-RU" w:eastAsia="ru-RU" w:bidi="ar-SA"/>
    </w:rPr>
  </w:style>
  <w:style w:type="table" w:styleId="UserStyle_122">
    <w:name w:val="List Table 4 - Accent 5"/>
    <w:next w:val="UserStyle_122"/>
    <w:link w:val="Normal"/>
    <w:uiPriority w:val="99"/>
    <w:qFormat/>
    <w:rPr>
      <w:lang w:val="ru-RU" w:eastAsia="ru-RU" w:bidi="ar-SA"/>
    </w:rPr>
  </w:style>
  <w:style w:type="table" w:styleId="UserStyle_123">
    <w:name w:val="List Table 4 - Accent 6"/>
    <w:next w:val="UserStyle_123"/>
    <w:link w:val="Normal"/>
    <w:uiPriority w:val="99"/>
    <w:qFormat/>
    <w:rPr>
      <w:lang w:val="ru-RU" w:eastAsia="ru-RU" w:bidi="ar-SA"/>
    </w:rPr>
  </w:style>
  <w:style w:type="table" w:styleId="UserStyle_49">
    <w:name w:val="Список-таблица 5 темная1"/>
    <w:next w:val="UserStyle_49"/>
    <w:link w:val="Normal"/>
    <w:uiPriority w:val="99"/>
    <w:qFormat/>
    <w:rPr>
      <w:lang w:val="ru-RU" w:eastAsia="ru-RU" w:bidi="ar-SA"/>
    </w:rPr>
  </w:style>
  <w:style w:type="table" w:styleId="UserStyle_124">
    <w:name w:val="List Table 5 Dark - Accent 1"/>
    <w:next w:val="UserStyle_124"/>
    <w:link w:val="Normal"/>
    <w:uiPriority w:val="99"/>
    <w:qFormat/>
    <w:rPr>
      <w:lang w:val="ru-RU" w:eastAsia="ru-RU" w:bidi="ar-SA"/>
    </w:rPr>
  </w:style>
  <w:style w:type="table" w:styleId="UserStyle_125">
    <w:name w:val="List Table 5 Dark - Accent 2"/>
    <w:next w:val="UserStyle_125"/>
    <w:link w:val="Normal"/>
    <w:uiPriority w:val="99"/>
    <w:qFormat/>
    <w:rPr>
      <w:lang w:val="ru-RU" w:eastAsia="ru-RU" w:bidi="ar-SA"/>
    </w:rPr>
  </w:style>
  <w:style w:type="table" w:styleId="UserStyle_126">
    <w:name w:val="List Table 5 Dark - Accent 3"/>
    <w:next w:val="UserStyle_126"/>
    <w:link w:val="Normal"/>
    <w:uiPriority w:val="99"/>
    <w:qFormat/>
    <w:rPr>
      <w:lang w:val="ru-RU" w:eastAsia="ru-RU" w:bidi="ar-SA"/>
    </w:rPr>
  </w:style>
  <w:style w:type="table" w:styleId="UserStyle_127">
    <w:name w:val="List Table 5 Dark - Accent 4"/>
    <w:next w:val="UserStyle_127"/>
    <w:link w:val="Normal"/>
    <w:uiPriority w:val="99"/>
    <w:qFormat/>
    <w:rPr>
      <w:lang w:val="ru-RU" w:eastAsia="ru-RU" w:bidi="ar-SA"/>
    </w:rPr>
  </w:style>
  <w:style w:type="table" w:styleId="UserStyle_128">
    <w:name w:val="List Table 5 Dark - Accent 5"/>
    <w:next w:val="UserStyle_128"/>
    <w:link w:val="Normal"/>
    <w:uiPriority w:val="99"/>
    <w:qFormat/>
    <w:rPr>
      <w:lang w:val="ru-RU" w:eastAsia="ru-RU" w:bidi="ar-SA"/>
    </w:rPr>
  </w:style>
  <w:style w:type="table" w:styleId="UserStyle_129">
    <w:name w:val="List Table 5 Dark - Accent 6"/>
    <w:next w:val="UserStyle_129"/>
    <w:link w:val="Normal"/>
    <w:uiPriority w:val="99"/>
    <w:qFormat/>
    <w:rPr>
      <w:lang w:val="ru-RU" w:eastAsia="ru-RU" w:bidi="ar-SA"/>
    </w:rPr>
  </w:style>
  <w:style w:type="table" w:styleId="UserStyle_50">
    <w:name w:val="Список-таблица 6 цветная1"/>
    <w:next w:val="UserStyle_50"/>
    <w:link w:val="Normal"/>
    <w:uiPriority w:val="99"/>
    <w:qFormat/>
    <w:rPr>
      <w:lang w:val="ru-RU" w:eastAsia="ru-RU" w:bidi="ar-SA"/>
    </w:rPr>
  </w:style>
  <w:style w:type="table" w:styleId="UserStyle_130">
    <w:name w:val="List Table 6 Colorful - Accent 1"/>
    <w:next w:val="UserStyle_130"/>
    <w:link w:val="Normal"/>
    <w:uiPriority w:val="99"/>
    <w:qFormat/>
    <w:rPr>
      <w:lang w:val="ru-RU" w:eastAsia="ru-RU" w:bidi="ar-SA"/>
    </w:rPr>
  </w:style>
  <w:style w:type="table" w:styleId="UserStyle_131">
    <w:name w:val="List Table 6 Colorful - Accent 2"/>
    <w:next w:val="UserStyle_131"/>
    <w:link w:val="Normal"/>
    <w:uiPriority w:val="99"/>
    <w:qFormat/>
    <w:rPr>
      <w:lang w:val="ru-RU" w:eastAsia="ru-RU" w:bidi="ar-SA"/>
    </w:rPr>
  </w:style>
  <w:style w:type="table" w:styleId="UserStyle_132">
    <w:name w:val="List Table 6 Colorful - Accent 3"/>
    <w:next w:val="UserStyle_132"/>
    <w:link w:val="Normal"/>
    <w:uiPriority w:val="99"/>
    <w:qFormat/>
    <w:rPr>
      <w:lang w:val="ru-RU" w:eastAsia="ru-RU" w:bidi="ar-SA"/>
    </w:rPr>
  </w:style>
  <w:style w:type="table" w:styleId="UserStyle_133">
    <w:name w:val="List Table 6 Colorful - Accent 4"/>
    <w:next w:val="UserStyle_133"/>
    <w:link w:val="Normal"/>
    <w:uiPriority w:val="99"/>
    <w:qFormat/>
    <w:rPr>
      <w:lang w:val="ru-RU" w:eastAsia="ru-RU" w:bidi="ar-SA"/>
    </w:rPr>
  </w:style>
  <w:style w:type="table" w:styleId="UserStyle_134">
    <w:name w:val="List Table 6 Colorful - Accent 5"/>
    <w:next w:val="UserStyle_134"/>
    <w:link w:val="Normal"/>
    <w:uiPriority w:val="99"/>
    <w:qFormat/>
    <w:rPr>
      <w:lang w:val="ru-RU" w:eastAsia="ru-RU" w:bidi="ar-SA"/>
    </w:rPr>
  </w:style>
  <w:style w:type="table" w:styleId="UserStyle_135">
    <w:name w:val="List Table 6 Colorful - Accent 6"/>
    <w:next w:val="UserStyle_135"/>
    <w:link w:val="Normal"/>
    <w:uiPriority w:val="99"/>
    <w:qFormat/>
    <w:rPr>
      <w:lang w:val="ru-RU" w:eastAsia="ru-RU" w:bidi="ar-SA"/>
    </w:rPr>
  </w:style>
  <w:style w:type="table" w:styleId="UserStyle_51">
    <w:name w:val="Список-таблица 7 цветная1"/>
    <w:next w:val="UserStyle_51"/>
    <w:link w:val="Normal"/>
    <w:uiPriority w:val="99"/>
    <w:qFormat/>
    <w:rPr>
      <w:lang w:val="ru-RU" w:eastAsia="ru-RU" w:bidi="ar-SA"/>
    </w:rPr>
  </w:style>
  <w:style w:type="table" w:styleId="UserStyle_136">
    <w:name w:val="List Table 7 Colorful - Accent 1"/>
    <w:next w:val="UserStyle_136"/>
    <w:link w:val="Normal"/>
    <w:uiPriority w:val="99"/>
    <w:qFormat/>
    <w:rPr>
      <w:lang w:val="ru-RU" w:eastAsia="ru-RU" w:bidi="ar-SA"/>
    </w:rPr>
  </w:style>
  <w:style w:type="table" w:styleId="UserStyle_137">
    <w:name w:val="List Table 7 Colorful - Accent 2"/>
    <w:next w:val="UserStyle_137"/>
    <w:link w:val="Normal"/>
    <w:uiPriority w:val="99"/>
    <w:qFormat/>
    <w:rPr>
      <w:lang w:val="ru-RU" w:eastAsia="ru-RU" w:bidi="ar-SA"/>
    </w:rPr>
  </w:style>
  <w:style w:type="table" w:styleId="UserStyle_138">
    <w:name w:val="List Table 7 Colorful - Accent 3"/>
    <w:next w:val="UserStyle_138"/>
    <w:link w:val="Normal"/>
    <w:uiPriority w:val="99"/>
    <w:qFormat/>
    <w:rPr>
      <w:lang w:val="ru-RU" w:eastAsia="ru-RU" w:bidi="ar-SA"/>
    </w:rPr>
  </w:style>
  <w:style w:type="table" w:styleId="UserStyle_139">
    <w:name w:val="List Table 7 Colorful - Accent 4"/>
    <w:next w:val="UserStyle_139"/>
    <w:link w:val="Normal"/>
    <w:uiPriority w:val="99"/>
    <w:qFormat/>
    <w:rPr>
      <w:lang w:val="ru-RU" w:eastAsia="ru-RU" w:bidi="ar-SA"/>
    </w:rPr>
  </w:style>
  <w:style w:type="table" w:styleId="UserStyle_140">
    <w:name w:val="List Table 7 Colorful - Accent 5"/>
    <w:next w:val="UserStyle_140"/>
    <w:link w:val="Normal"/>
    <w:uiPriority w:val="99"/>
    <w:qFormat/>
    <w:rPr>
      <w:lang w:val="ru-RU" w:eastAsia="ru-RU" w:bidi="ar-SA"/>
    </w:rPr>
  </w:style>
  <w:style w:type="table" w:styleId="UserStyle_141">
    <w:name w:val="List Table 7 Colorful - Accent 6"/>
    <w:next w:val="UserStyle_141"/>
    <w:link w:val="Normal"/>
    <w:uiPriority w:val="99"/>
    <w:qFormat/>
    <w:rPr>
      <w:lang w:val="ru-RU" w:eastAsia="ru-RU" w:bidi="ar-SA"/>
    </w:rPr>
  </w:style>
  <w:style w:type="table" w:styleId="UserStyle_142">
    <w:name w:val="Lined - Accent"/>
    <w:next w:val="UserStyle_142"/>
    <w:link w:val="Normal"/>
    <w:uiPriority w:val="99"/>
    <w:qFormat/>
    <w:rPr>
      <w:color w:val="404040"/>
      <w:lang w:val="ru-RU" w:eastAsia="ru-RU" w:bidi="ar-SA"/>
    </w:rPr>
  </w:style>
  <w:style w:type="table" w:styleId="UserStyle_143">
    <w:name w:val="Lined - Accent 1"/>
    <w:next w:val="UserStyle_143"/>
    <w:link w:val="Normal"/>
    <w:uiPriority w:val="99"/>
    <w:qFormat/>
    <w:rPr>
      <w:color w:val="404040"/>
      <w:lang w:val="ru-RU" w:eastAsia="ru-RU" w:bidi="ar-SA"/>
    </w:rPr>
  </w:style>
  <w:style w:type="table" w:styleId="UserStyle_144">
    <w:name w:val="Lined - Accent 2"/>
    <w:next w:val="UserStyle_144"/>
    <w:link w:val="Normal"/>
    <w:uiPriority w:val="99"/>
    <w:qFormat/>
    <w:rPr>
      <w:color w:val="404040"/>
      <w:lang w:val="ru-RU" w:eastAsia="ru-RU" w:bidi="ar-SA"/>
    </w:rPr>
  </w:style>
  <w:style w:type="table" w:styleId="UserStyle_145">
    <w:name w:val="Lined - Accent 3"/>
    <w:next w:val="UserStyle_145"/>
    <w:link w:val="Normal"/>
    <w:uiPriority w:val="99"/>
    <w:qFormat/>
    <w:rPr>
      <w:color w:val="404040"/>
      <w:lang w:val="ru-RU" w:eastAsia="ru-RU" w:bidi="ar-SA"/>
    </w:rPr>
  </w:style>
  <w:style w:type="table" w:styleId="UserStyle_146">
    <w:name w:val="Lined - Accent 4"/>
    <w:next w:val="UserStyle_146"/>
    <w:link w:val="Normal"/>
    <w:uiPriority w:val="99"/>
    <w:qFormat/>
    <w:rPr>
      <w:color w:val="404040"/>
      <w:lang w:val="ru-RU" w:eastAsia="ru-RU" w:bidi="ar-SA"/>
    </w:rPr>
  </w:style>
  <w:style w:type="table" w:styleId="UserStyle_147">
    <w:name w:val="Lined - Accent 5"/>
    <w:next w:val="UserStyle_147"/>
    <w:link w:val="Normal"/>
    <w:uiPriority w:val="99"/>
    <w:qFormat/>
    <w:rPr>
      <w:color w:val="404040"/>
      <w:lang w:val="ru-RU" w:eastAsia="ru-RU" w:bidi="ar-SA"/>
    </w:rPr>
  </w:style>
  <w:style w:type="table" w:styleId="UserStyle_148">
    <w:name w:val="Lined - Accent 6"/>
    <w:next w:val="UserStyle_148"/>
    <w:link w:val="Normal"/>
    <w:uiPriority w:val="99"/>
    <w:qFormat/>
    <w:rPr>
      <w:color w:val="404040"/>
      <w:lang w:val="ru-RU" w:eastAsia="ru-RU" w:bidi="ar-SA"/>
    </w:rPr>
  </w:style>
  <w:style w:type="table" w:styleId="UserStyle_149">
    <w:name w:val="Bordered &amp; Lined - Accent"/>
    <w:next w:val="UserStyle_149"/>
    <w:link w:val="Normal"/>
    <w:uiPriority w:val="99"/>
    <w:qFormat/>
    <w:rPr>
      <w:color w:val="404040"/>
      <w:lang w:val="ru-RU" w:eastAsia="ru-RU" w:bidi="ar-SA"/>
    </w:rPr>
  </w:style>
  <w:style w:type="table" w:styleId="UserStyle_150">
    <w:name w:val="Bordered &amp; Lined - Accent 1"/>
    <w:next w:val="UserStyle_150"/>
    <w:link w:val="Normal"/>
    <w:uiPriority w:val="99"/>
    <w:qFormat/>
    <w:rPr>
      <w:color w:val="404040"/>
      <w:lang w:val="ru-RU" w:eastAsia="ru-RU" w:bidi="ar-SA"/>
    </w:rPr>
  </w:style>
  <w:style w:type="table" w:styleId="UserStyle_151">
    <w:name w:val="Bordered &amp; Lined - Accent 2"/>
    <w:next w:val="UserStyle_151"/>
    <w:link w:val="Normal"/>
    <w:uiPriority w:val="99"/>
    <w:qFormat/>
    <w:rPr>
      <w:color w:val="404040"/>
      <w:lang w:val="ru-RU" w:eastAsia="ru-RU" w:bidi="ar-SA"/>
    </w:rPr>
  </w:style>
  <w:style w:type="table" w:styleId="UserStyle_152">
    <w:name w:val="Bordered &amp; Lined - Accent 3"/>
    <w:next w:val="UserStyle_152"/>
    <w:link w:val="Normal"/>
    <w:uiPriority w:val="99"/>
    <w:qFormat/>
    <w:rPr>
      <w:color w:val="404040"/>
      <w:lang w:val="ru-RU" w:eastAsia="ru-RU" w:bidi="ar-SA"/>
    </w:rPr>
  </w:style>
  <w:style w:type="table" w:styleId="UserStyle_153">
    <w:name w:val="Bordered &amp; Lined - Accent 4"/>
    <w:next w:val="UserStyle_153"/>
    <w:link w:val="Normal"/>
    <w:uiPriority w:val="99"/>
    <w:qFormat/>
    <w:rPr>
      <w:color w:val="404040"/>
      <w:lang w:val="ru-RU" w:eastAsia="ru-RU" w:bidi="ar-SA"/>
    </w:rPr>
  </w:style>
  <w:style w:type="table" w:styleId="UserStyle_154">
    <w:name w:val="Bordered &amp; Lined - Accent 5"/>
    <w:next w:val="UserStyle_154"/>
    <w:link w:val="Normal"/>
    <w:uiPriority w:val="99"/>
    <w:qFormat/>
    <w:rPr>
      <w:color w:val="404040"/>
      <w:lang w:val="ru-RU" w:eastAsia="ru-RU" w:bidi="ar-SA"/>
    </w:rPr>
  </w:style>
  <w:style w:type="table" w:styleId="UserStyle_155">
    <w:name w:val="Bordered &amp; Lined - Accent 6"/>
    <w:next w:val="UserStyle_155"/>
    <w:link w:val="Normal"/>
    <w:uiPriority w:val="99"/>
    <w:qFormat/>
    <w:rPr>
      <w:color w:val="404040"/>
      <w:lang w:val="ru-RU" w:eastAsia="ru-RU" w:bidi="ar-SA"/>
    </w:rPr>
  </w:style>
  <w:style w:type="table" w:styleId="UserStyle_156">
    <w:name w:val="Bordered"/>
    <w:next w:val="UserStyle_156"/>
    <w:link w:val="Normal"/>
    <w:uiPriority w:val="99"/>
    <w:qFormat/>
    <w:rPr>
      <w:lang w:val="ru-RU" w:eastAsia="ru-RU" w:bidi="ar-SA"/>
    </w:rPr>
  </w:style>
  <w:style w:type="table" w:styleId="UserStyle_157">
    <w:name w:val="Bordered - Accent 1"/>
    <w:next w:val="UserStyle_157"/>
    <w:link w:val="Normal"/>
    <w:uiPriority w:val="99"/>
    <w:qFormat/>
    <w:rPr>
      <w:lang w:val="ru-RU" w:eastAsia="ru-RU" w:bidi="ar-SA"/>
    </w:rPr>
  </w:style>
  <w:style w:type="table" w:styleId="UserStyle_158">
    <w:name w:val="Bordered - Accent 2"/>
    <w:next w:val="UserStyle_158"/>
    <w:link w:val="Normal"/>
    <w:uiPriority w:val="99"/>
    <w:qFormat/>
    <w:rPr>
      <w:lang w:val="ru-RU" w:eastAsia="ru-RU" w:bidi="ar-SA"/>
    </w:rPr>
  </w:style>
  <w:style w:type="table" w:styleId="UserStyle_159">
    <w:name w:val="Bordered - Accent 3"/>
    <w:next w:val="UserStyle_159"/>
    <w:link w:val="Normal"/>
    <w:uiPriority w:val="99"/>
    <w:qFormat/>
    <w:rPr>
      <w:lang w:val="ru-RU" w:eastAsia="ru-RU" w:bidi="ar-SA"/>
    </w:rPr>
  </w:style>
  <w:style w:type="table" w:styleId="UserStyle_160">
    <w:name w:val="Bordered - Accent 4"/>
    <w:next w:val="UserStyle_160"/>
    <w:link w:val="Normal"/>
    <w:uiPriority w:val="99"/>
    <w:qFormat/>
    <w:rPr>
      <w:lang w:val="ru-RU" w:eastAsia="ru-RU" w:bidi="ar-SA"/>
    </w:rPr>
  </w:style>
  <w:style w:type="table" w:styleId="UserStyle_161">
    <w:name w:val="Bordered - Accent 5"/>
    <w:next w:val="UserStyle_161"/>
    <w:link w:val="Normal"/>
    <w:uiPriority w:val="99"/>
    <w:qFormat/>
    <w:rPr>
      <w:lang w:val="ru-RU" w:eastAsia="ru-RU" w:bidi="ar-SA"/>
    </w:rPr>
  </w:style>
  <w:style w:type="table" w:styleId="UserStyle_162">
    <w:name w:val="Bordered - Accent 6"/>
    <w:next w:val="UserStyle_162"/>
    <w:link w:val="Normal"/>
    <w:uiPriority w:val="99"/>
    <w:qFormat/>
    <w:rPr>
      <w:lang w:val="ru-RU" w:eastAsia="ru-RU" w:bidi="ar-SA"/>
    </w:rPr>
  </w:style>
  <w:style w:type="character" w:styleId="UserStyle_12">
    <w:name w:val="Текст сноски Знак"/>
    <w:next w:val="UserStyle_12"/>
    <w:link w:val="FootnoteText"/>
    <w:uiPriority w:val="99"/>
    <w:qFormat/>
    <w:rPr>
      <w:sz w:val="18"/>
    </w:rPr>
  </w:style>
  <w:style w:type="character" w:styleId="UserStyle_10">
    <w:name w:val="Текст концевой сноски Знак"/>
    <w:next w:val="UserStyle_10"/>
    <w:link w:val="EndnoteText"/>
    <w:uiPriority w:val="99"/>
    <w:qFormat/>
    <w:rPr>
      <w:sz w:val="20"/>
    </w:rPr>
  </w:style>
  <w:style w:type="paragraph" w:styleId="UserStyle_54">
    <w:name w:val="Заголовок оглавления1"/>
    <w:next w:val="UserStyle_54"/>
    <w:link w:val="Normal"/>
    <w:uiPriority w:val="39"/>
    <w:unhideWhenUsed/>
    <w:qFormat/>
    <w:rPr>
      <w:lang w:val="ru-RU" w:eastAsia="zh-CN" w:bidi="ar-SA"/>
    </w:rPr>
  </w:style>
  <w:style w:type="character" w:styleId="UserStyle_163">
    <w:name w:val="Основной шрифт абзаца1"/>
    <w:next w:val="UserStyle_163"/>
    <w:link w:val="Normal"/>
    <w:uiPriority w:val="1"/>
    <w:unhideWhenUsed/>
    <w:qFormat/>
  </w:style>
  <w:style w:type="table" w:styleId="UserStyle_164">
    <w:name w:val="Обычная таблица1"/>
    <w:next w:val="UserStyle_164"/>
    <w:link w:val="Normal"/>
    <w:uiPriority w:val="99"/>
    <w:unhideWhenUsed/>
    <w:qFormat/>
    <w:rPr>
      <w:lang w:val="ru-RU" w:eastAsia="ru-RU" w:bidi="ar-SA"/>
    </w:rPr>
  </w:style>
  <w:style w:type="character" w:styleId="UserStyle_165">
    <w:name w:val="Просмотренная гиперссылка1"/>
    <w:next w:val="UserStyle_165"/>
    <w:link w:val="Normal"/>
    <w:uiPriority w:val="99"/>
    <w:unhideWhenUsed/>
    <w:qFormat/>
    <w:rPr>
      <w:color w:val="800080"/>
      <w:u w:val="single"/>
    </w:rPr>
  </w:style>
  <w:style w:type="character" w:styleId="UserStyle_166">
    <w:name w:val="Знак примечания1"/>
    <w:next w:val="UserStyle_166"/>
    <w:link w:val="Normal"/>
    <w:uiPriority w:val="99"/>
    <w:unhideWhenUsed/>
    <w:qFormat/>
    <w:rPr>
      <w:sz w:val="16"/>
      <w:szCs w:val="16"/>
    </w:rPr>
  </w:style>
  <w:style w:type="character" w:styleId="UserStyle_167">
    <w:name w:val="Гиперссылка1"/>
    <w:next w:val="UserStyle_167"/>
    <w:link w:val="Normal"/>
    <w:uiPriority w:val="99"/>
    <w:unhideWhenUsed/>
    <w:qFormat/>
    <w:rPr>
      <w:color w:val="0000ff"/>
      <w:u w:val="single"/>
    </w:rPr>
  </w:style>
  <w:style w:type="paragraph" w:styleId="UserStyle_168">
    <w:name w:val="Текст выноски1"/>
    <w:basedOn w:val="Normal"/>
    <w:next w:val="UserStyle_168"/>
    <w:link w:val="UserStyle_169"/>
    <w:uiPriority w:val="99"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UserStyle_169">
    <w:name w:val="Текст выноски Знак"/>
    <w:next w:val="UserStyle_169"/>
    <w:link w:val="UserStyle_168"/>
    <w:uiPriority w:val="99"/>
    <w:semiHidden/>
    <w:qFormat/>
    <w:rPr>
      <w:rFonts w:ascii="Tahoma" w:hAnsi="Tahoma" w:cs="Tahoma"/>
      <w:sz w:val="16"/>
      <w:szCs w:val="16"/>
    </w:rPr>
  </w:style>
  <w:style w:type="paragraph" w:styleId="UserStyle_170">
    <w:name w:val="Текст примечания1"/>
    <w:basedOn w:val="Normal"/>
    <w:next w:val="UserStyle_170"/>
    <w:link w:val="UserStyle_171"/>
    <w:uiPriority w:val="99"/>
    <w:unhideWhenUsed/>
    <w:qFormat/>
    <w:pPr>
      <w:spacing w:line="240" w:lineRule="auto"/>
    </w:pPr>
    <w:rPr>
      <w:sz w:val="20"/>
      <w:szCs w:val="20"/>
    </w:rPr>
  </w:style>
  <w:style w:type="character" w:styleId="UserStyle_171">
    <w:name w:val="Текст примечания Знак"/>
    <w:next w:val="UserStyle_171"/>
    <w:link w:val="UserStyle_170"/>
    <w:uiPriority w:val="99"/>
    <w:semiHidden/>
    <w:qFormat/>
    <w:rPr>
      <w:sz w:val="20"/>
      <w:szCs w:val="20"/>
    </w:rPr>
  </w:style>
  <w:style w:type="paragraph" w:styleId="UserStyle_172">
    <w:name w:val="Тема примечания1"/>
    <w:basedOn w:val="UserStyle_170"/>
    <w:next w:val="UserStyle_170"/>
    <w:link w:val="UserStyle_173"/>
    <w:uiPriority w:val="99"/>
    <w:unhideWhenUsed/>
    <w:qFormat/>
    <w:rPr>
      <w:b/>
      <w:bCs/>
    </w:rPr>
  </w:style>
  <w:style w:type="character" w:styleId="UserStyle_173">
    <w:name w:val="Тема примечания Знак"/>
    <w:next w:val="UserStyle_173"/>
    <w:link w:val="UserStyle_172"/>
    <w:uiPriority w:val="99"/>
    <w:semiHidden/>
    <w:qFormat/>
    <w:rPr>
      <w:b/>
      <w:bCs/>
      <w:sz w:val="20"/>
      <w:szCs w:val="20"/>
    </w:rPr>
  </w:style>
  <w:style w:type="paragraph" w:styleId="UserStyle_174">
    <w:name w:val="Верхний колонтитул1"/>
    <w:basedOn w:val="Normal"/>
    <w:next w:val="UserStyle_174"/>
    <w:link w:val="UserStyle_175"/>
    <w:uiPriority w:val="99"/>
    <w:unhideWhenUsed/>
    <w:qFormat/>
    <w:pPr>
      <w:tabs>
        <w:tab w:val="center" w:pos="4677" w:leader="none"/>
        <w:tab w:val="right" w:pos="9355" w:leader="none"/>
      </w:tabs>
      <w:spacing w:after="0" w:line="240" w:lineRule="auto"/>
    </w:pPr>
  </w:style>
  <w:style w:type="character" w:styleId="UserStyle_175">
    <w:name w:val="Верхний колонтитул Знак"/>
    <w:next w:val="UserStyle_175"/>
    <w:link w:val="UserStyle_174"/>
    <w:uiPriority w:val="99"/>
    <w:qFormat/>
  </w:style>
  <w:style w:type="paragraph" w:styleId="UserStyle_176">
    <w:name w:val="Нижний колонтитул1"/>
    <w:basedOn w:val="Normal"/>
    <w:next w:val="UserStyle_176"/>
    <w:link w:val="UserStyle_177"/>
    <w:uiPriority w:val="99"/>
    <w:unhideWhenUsed/>
    <w:qFormat/>
    <w:pPr>
      <w:tabs>
        <w:tab w:val="center" w:pos="4677" w:leader="none"/>
        <w:tab w:val="right" w:pos="9355" w:leader="none"/>
      </w:tabs>
      <w:spacing w:after="0" w:line="240" w:lineRule="auto"/>
    </w:pPr>
  </w:style>
  <w:style w:type="character" w:styleId="UserStyle_177">
    <w:name w:val="Нижний колонтитул Знак"/>
    <w:next w:val="UserStyle_177"/>
    <w:link w:val="UserStyle_176"/>
    <w:uiPriority w:val="99"/>
    <w:qFormat/>
  </w:style>
  <w:style w:type="paragraph" w:styleId="UserStyle_178">
    <w:name w:val="ConsPlusNormal"/>
    <w:next w:val="UserStyle_178"/>
    <w:link w:val="UserStyle_179"/>
    <w:qFormat/>
    <w:pPr>
      <w:widowControl w:val="off"/>
    </w:pPr>
    <w:rPr>
      <w:rFonts w:eastAsia="Times New Roman" w:cs="Calibri"/>
      <w:sz w:val="22"/>
      <w:lang w:val="ru-RU" w:eastAsia="ru-RU" w:bidi="ar-SA"/>
    </w:rPr>
  </w:style>
  <w:style w:type="character" w:styleId="UserStyle_179">
    <w:name w:val="ConsPlusNormal Знак"/>
    <w:next w:val="UserStyle_179"/>
    <w:link w:val="UserStyle_178"/>
    <w:qFormat/>
    <w:rPr>
      <w:rFonts w:ascii="Calibri" w:hAnsi="Calibri" w:eastAsia="Times New Roman" w:cs="Calibri"/>
      <w:szCs w:val="20"/>
      <w:lang w:eastAsia="ru-RU"/>
    </w:rPr>
  </w:style>
  <w:style w:type="paragraph" w:styleId="UserStyle_180">
    <w:name w:val="ConsPlusTitle"/>
    <w:next w:val="UserStyle_180"/>
    <w:link w:val="Normal"/>
    <w:qFormat/>
    <w:pPr>
      <w:widowControl w:val="off"/>
    </w:pPr>
    <w:rPr>
      <w:rFonts w:eastAsia="Times New Roman" w:cs="Calibri"/>
      <w:b/>
      <w:sz w:val="22"/>
      <w:lang w:val="ru-RU" w:eastAsia="ru-RU" w:bidi="ar-SA"/>
    </w:rPr>
  </w:style>
  <w:style w:type="paragraph" w:styleId="UserStyle_181">
    <w:name w:val="Без интервала1"/>
    <w:next w:val="UserStyle_181"/>
    <w:link w:val="Normal"/>
    <w:uiPriority w:val="1"/>
    <w:qFormat/>
    <w:rPr>
      <w:sz w:val="22"/>
      <w:szCs w:val="22"/>
      <w:lang w:val="ru-RU" w:eastAsia="en-US" w:bidi="ar-SA"/>
    </w:rPr>
  </w:style>
  <w:style w:type="paragraph" w:styleId="UserStyle_182">
    <w:name w:val="font5"/>
    <w:basedOn w:val="Normal"/>
    <w:next w:val="UserStyle_182"/>
    <w:link w:val="Normal"/>
    <w:qFormat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styleId="UserStyle_183">
    <w:name w:val="font6"/>
    <w:basedOn w:val="Normal"/>
    <w:next w:val="UserStyle_183"/>
    <w:link w:val="Normal"/>
    <w:qFormat/>
    <w:pPr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styleId="UserStyle_184">
    <w:name w:val="font7"/>
    <w:basedOn w:val="Normal"/>
    <w:next w:val="UserStyle_184"/>
    <w:link w:val="Normal"/>
    <w:qFormat/>
    <w:pPr>
      <w:spacing w:before="100" w:beforeAutospacing="1" w:after="100" w:afterAutospacing="1" w:line="240" w:lineRule="auto"/>
    </w:pPr>
    <w:rPr>
      <w:rFonts w:ascii="Calibri" w:hAnsi="Calibri" w:eastAsia="Times New Roman" w:cs="Calibri"/>
      <w:color w:val="000000"/>
      <w:sz w:val="16"/>
      <w:szCs w:val="16"/>
      <w:lang w:eastAsia="ru-RU"/>
    </w:rPr>
  </w:style>
  <w:style w:type="paragraph" w:styleId="UserStyle_185">
    <w:name w:val="xl66"/>
    <w:basedOn w:val="Normal"/>
    <w:next w:val="UserStyle_185"/>
    <w:link w:val="Normal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styleId="UserStyle_186">
    <w:name w:val="xl67"/>
    <w:basedOn w:val="Normal"/>
    <w:next w:val="UserStyle_186"/>
    <w:link w:val="Normal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styleId="UserStyle_187">
    <w:name w:val="xl68"/>
    <w:basedOn w:val="Normal"/>
    <w:next w:val="UserStyle_187"/>
    <w:link w:val="Normal"/>
    <w:qFormat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styleId="UserStyle_188">
    <w:name w:val="xl69"/>
    <w:basedOn w:val="Normal"/>
    <w:next w:val="UserStyle_188"/>
    <w:link w:val="Normal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styleId="UserStyle_189">
    <w:name w:val="xl70"/>
    <w:basedOn w:val="Normal"/>
    <w:next w:val="UserStyle_189"/>
    <w:link w:val="Normal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styleId="UserStyle_190">
    <w:name w:val="xl71"/>
    <w:basedOn w:val="Normal"/>
    <w:next w:val="UserStyle_190"/>
    <w:link w:val="Normal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styleId="UserStyle_191">
    <w:name w:val="xl72"/>
    <w:basedOn w:val="Normal"/>
    <w:next w:val="UserStyle_191"/>
    <w:link w:val="Normal"/>
    <w:qFormat/>
    <w:pPr>
      <w:spacing w:before="100" w:beforeAutospacing="1" w:after="100" w:afterAutospacing="1" w:line="240" w:lineRule="auto"/>
    </w:pPr>
    <w:rPr>
      <w:rFonts w:eastAsia="Times New Roman"/>
      <w:color w:val="ff0000"/>
      <w:sz w:val="24"/>
      <w:szCs w:val="24"/>
      <w:lang w:eastAsia="ru-RU"/>
    </w:rPr>
  </w:style>
  <w:style w:type="paragraph" w:styleId="UserStyle_192">
    <w:name w:val="xl73"/>
    <w:basedOn w:val="Normal"/>
    <w:next w:val="UserStyle_192"/>
    <w:link w:val="Normal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styleId="UserStyle_193">
    <w:name w:val="xl74"/>
    <w:basedOn w:val="Normal"/>
    <w:next w:val="UserStyle_193"/>
    <w:link w:val="Normal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color w:val="000000"/>
      <w:sz w:val="16"/>
      <w:szCs w:val="16"/>
      <w:lang w:eastAsia="ru-RU"/>
    </w:rPr>
  </w:style>
  <w:style w:type="paragraph" w:styleId="UserStyle_194">
    <w:name w:val="xl75"/>
    <w:basedOn w:val="Normal"/>
    <w:next w:val="UserStyle_194"/>
    <w:link w:val="Normal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styleId="UserStyle_195">
    <w:name w:val="xl76"/>
    <w:basedOn w:val="Normal"/>
    <w:next w:val="UserStyle_195"/>
    <w:link w:val="Normal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16"/>
      <w:szCs w:val="16"/>
      <w:lang w:eastAsia="ru-RU"/>
    </w:rPr>
  </w:style>
  <w:style w:type="paragraph" w:styleId="UserStyle_196">
    <w:name w:val="xl77"/>
    <w:basedOn w:val="Normal"/>
    <w:next w:val="UserStyle_196"/>
    <w:link w:val="Normal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styleId="UserStyle_197">
    <w:name w:val="xl78"/>
    <w:basedOn w:val="Normal"/>
    <w:next w:val="UserStyle_197"/>
    <w:link w:val="Normal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styleId="UserStyle_198">
    <w:name w:val="xl79"/>
    <w:basedOn w:val="Normal"/>
    <w:next w:val="UserStyle_198"/>
    <w:link w:val="Normal"/>
    <w:qFormat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styleId="UserStyle_199">
    <w:name w:val="xl80"/>
    <w:basedOn w:val="Normal"/>
    <w:next w:val="UserStyle_199"/>
    <w:link w:val="Normal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styleId="UserStyle_200">
    <w:name w:val="xl81"/>
    <w:basedOn w:val="Normal"/>
    <w:next w:val="UserStyle_200"/>
    <w:link w:val="Normal"/>
    <w:qFormat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styleId="UserStyle_201">
    <w:name w:val="xl82"/>
    <w:basedOn w:val="Normal"/>
    <w:next w:val="UserStyle_201"/>
    <w:link w:val="Normal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16"/>
      <w:szCs w:val="16"/>
      <w:lang w:eastAsia="ru-RU"/>
    </w:rPr>
  </w:style>
  <w:style w:type="paragraph" w:styleId="UserStyle_202">
    <w:name w:val="xl83"/>
    <w:basedOn w:val="Normal"/>
    <w:next w:val="UserStyle_202"/>
    <w:link w:val="Normal"/>
    <w:qFormat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UserStyle_203">
    <w:name w:val="xl84"/>
    <w:basedOn w:val="Normal"/>
    <w:next w:val="UserStyle_203"/>
    <w:link w:val="Normal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color w:val="000000"/>
      <w:sz w:val="16"/>
      <w:szCs w:val="16"/>
      <w:lang w:eastAsia="ru-RU"/>
    </w:rPr>
  </w:style>
  <w:style w:type="paragraph" w:styleId="UserStyle_204">
    <w:name w:val="xl85"/>
    <w:basedOn w:val="Normal"/>
    <w:next w:val="UserStyle_204"/>
    <w:link w:val="Normal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styleId="UserStyle_205">
    <w:name w:val="xl86"/>
    <w:basedOn w:val="Normal"/>
    <w:next w:val="UserStyle_205"/>
    <w:link w:val="Normal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styleId="UserStyle_206">
    <w:name w:val="xl87"/>
    <w:basedOn w:val="Normal"/>
    <w:next w:val="UserStyle_206"/>
    <w:link w:val="Normal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styleId="UserStyle_207">
    <w:name w:val="xl88"/>
    <w:basedOn w:val="Normal"/>
    <w:next w:val="UserStyle_207"/>
    <w:link w:val="Normal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styleId="UserStyle_208">
    <w:name w:val="xl89"/>
    <w:basedOn w:val="Normal"/>
    <w:next w:val="UserStyle_208"/>
    <w:link w:val="Normal"/>
    <w:qFormat/>
    <w:pPr>
      <w:pBdr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color w:val="000000"/>
      <w:sz w:val="16"/>
      <w:szCs w:val="16"/>
      <w:lang w:eastAsia="ru-RU"/>
    </w:rPr>
  </w:style>
  <w:style w:type="paragraph" w:styleId="UserStyle_209">
    <w:name w:val="xl90"/>
    <w:basedOn w:val="Normal"/>
    <w:next w:val="UserStyle_209"/>
    <w:link w:val="Normal"/>
    <w:qFormat/>
    <w:pPr>
      <w:pBdr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styleId="UserStyle_210">
    <w:name w:val="xl91"/>
    <w:basedOn w:val="Normal"/>
    <w:next w:val="UserStyle_210"/>
    <w:link w:val="Normal"/>
    <w:qFormat/>
    <w:pPr>
      <w:pBdr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styleId="UserStyle_211">
    <w:name w:val="xl92"/>
    <w:basedOn w:val="Normal"/>
    <w:next w:val="UserStyle_211"/>
    <w:link w:val="Normal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styleId="UserStyle_212">
    <w:name w:val="xl93"/>
    <w:basedOn w:val="Normal"/>
    <w:next w:val="UserStyle_212"/>
    <w:link w:val="Normal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color w:val="000000"/>
      <w:sz w:val="16"/>
      <w:szCs w:val="16"/>
      <w:lang w:eastAsia="ru-RU"/>
    </w:rPr>
  </w:style>
  <w:style w:type="paragraph" w:styleId="UserStyle_213">
    <w:name w:val="xl94"/>
    <w:basedOn w:val="Normal"/>
    <w:next w:val="UserStyle_213"/>
    <w:link w:val="Normal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styleId="UserStyle_214">
    <w:name w:val="xl95"/>
    <w:basedOn w:val="Normal"/>
    <w:next w:val="UserStyle_214"/>
    <w:link w:val="Normal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color w:val="000000"/>
      <w:sz w:val="16"/>
      <w:szCs w:val="16"/>
      <w:lang w:eastAsia="ru-RU"/>
    </w:rPr>
  </w:style>
  <w:style w:type="paragraph" w:styleId="UserStyle_215">
    <w:name w:val="xl96"/>
    <w:basedOn w:val="Normal"/>
    <w:next w:val="UserStyle_215"/>
    <w:link w:val="Normal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styleId="UserStyle_216">
    <w:name w:val="xl97"/>
    <w:basedOn w:val="Normal"/>
    <w:next w:val="UserStyle_216"/>
    <w:link w:val="Normal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styleId="UserStyle_217">
    <w:name w:val="xl98"/>
    <w:basedOn w:val="Normal"/>
    <w:next w:val="UserStyle_217"/>
    <w:link w:val="Normal"/>
    <w:qFormat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styleId="UserStyle_218">
    <w:name w:val="xl99"/>
    <w:basedOn w:val="Normal"/>
    <w:next w:val="UserStyle_218"/>
    <w:link w:val="Normal"/>
    <w:qFormat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styleId="UserStyle_219">
    <w:name w:val="xl100"/>
    <w:basedOn w:val="Normal"/>
    <w:next w:val="UserStyle_219"/>
    <w:link w:val="Normal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styleId="UserStyle_220">
    <w:name w:val="xl101"/>
    <w:basedOn w:val="Normal"/>
    <w:next w:val="UserStyle_220"/>
    <w:link w:val="Normal"/>
    <w:qFormat/>
    <w:pPr>
      <w:pBdr>
        <w:left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color w:val="000000"/>
      <w:sz w:val="16"/>
      <w:szCs w:val="16"/>
      <w:lang w:eastAsia="ru-RU"/>
    </w:rPr>
  </w:style>
  <w:style w:type="paragraph" w:styleId="UserStyle_221">
    <w:name w:val="xl102"/>
    <w:basedOn w:val="Normal"/>
    <w:next w:val="UserStyle_221"/>
    <w:link w:val="Normal"/>
    <w:qFormat/>
    <w:pPr>
      <w:pBdr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styleId="UserStyle_222">
    <w:name w:val="xl103"/>
    <w:basedOn w:val="Normal"/>
    <w:next w:val="UserStyle_222"/>
    <w:link w:val="Normal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color w:val="000000"/>
      <w:sz w:val="16"/>
      <w:szCs w:val="16"/>
      <w:lang w:eastAsia="ru-RU"/>
    </w:rPr>
  </w:style>
  <w:style w:type="paragraph" w:styleId="UserStyle_223">
    <w:name w:val="xl104"/>
    <w:basedOn w:val="Normal"/>
    <w:next w:val="UserStyle_223"/>
    <w:link w:val="Normal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color w:val="000000"/>
      <w:sz w:val="16"/>
      <w:szCs w:val="16"/>
      <w:lang w:eastAsia="ru-RU"/>
    </w:rPr>
  </w:style>
  <w:style w:type="paragraph" w:styleId="UserStyle_224">
    <w:name w:val="xl105"/>
    <w:basedOn w:val="Normal"/>
    <w:next w:val="UserStyle_224"/>
    <w:link w:val="Normal"/>
    <w:qFormat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color w:val="000000"/>
      <w:sz w:val="16"/>
      <w:szCs w:val="16"/>
      <w:lang w:eastAsia="ru-RU"/>
    </w:rPr>
  </w:style>
  <w:style w:type="paragraph" w:styleId="UserStyle_225">
    <w:name w:val="xl106"/>
    <w:basedOn w:val="Normal"/>
    <w:next w:val="UserStyle_225"/>
    <w:link w:val="Normal"/>
    <w:qFormat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styleId="UserStyle_226">
    <w:name w:val="xl107"/>
    <w:basedOn w:val="Normal"/>
    <w:next w:val="UserStyle_226"/>
    <w:link w:val="Normal"/>
    <w:qFormat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styleId="UserStyle_227">
    <w:name w:val="xl108"/>
    <w:basedOn w:val="Normal"/>
    <w:next w:val="UserStyle_227"/>
    <w:link w:val="Normal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styleId="UserStyle_228">
    <w:name w:val="xl109"/>
    <w:basedOn w:val="Normal"/>
    <w:next w:val="UserStyle_228"/>
    <w:link w:val="Normal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color w:val="000000"/>
      <w:sz w:val="16"/>
      <w:szCs w:val="16"/>
      <w:lang w:eastAsia="ru-RU"/>
    </w:rPr>
  </w:style>
  <w:style w:type="paragraph" w:styleId="UserStyle_229">
    <w:name w:val="xl110"/>
    <w:basedOn w:val="Normal"/>
    <w:next w:val="UserStyle_229"/>
    <w:link w:val="Normal"/>
    <w:qFormat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styleId="UserStyle_230">
    <w:name w:val="xl111"/>
    <w:basedOn w:val="Normal"/>
    <w:next w:val="UserStyle_230"/>
    <w:link w:val="Normal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styleId="UserStyle_231">
    <w:name w:val="xl112"/>
    <w:basedOn w:val="Normal"/>
    <w:next w:val="UserStyle_231"/>
    <w:link w:val="Normal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sz w:val="16"/>
      <w:szCs w:val="16"/>
      <w:lang w:eastAsia="ru-RU"/>
    </w:rPr>
  </w:style>
  <w:style w:type="paragraph" w:styleId="UserStyle_232">
    <w:name w:val="xl113"/>
    <w:basedOn w:val="Normal"/>
    <w:next w:val="UserStyle_232"/>
    <w:link w:val="Normal"/>
    <w:qFormat/>
    <w:pPr>
      <w:pBdr>
        <w:left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styleId="UserStyle_233">
    <w:name w:val="xl114"/>
    <w:basedOn w:val="Normal"/>
    <w:next w:val="UserStyle_233"/>
    <w:link w:val="Normal"/>
    <w:qFormat/>
    <w:pPr>
      <w:pBdr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styleId="UserStyle_234">
    <w:name w:val="xl115"/>
    <w:basedOn w:val="Normal"/>
    <w:next w:val="UserStyle_234"/>
    <w:link w:val="Normal"/>
    <w:qFormat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styleId="UserStyle_235">
    <w:name w:val="xl116"/>
    <w:basedOn w:val="Normal"/>
    <w:next w:val="UserStyle_235"/>
    <w:link w:val="Normal"/>
    <w:qFormat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styleId="UserStyle_236">
    <w:name w:val="xl117"/>
    <w:basedOn w:val="Normal"/>
    <w:next w:val="UserStyle_236"/>
    <w:link w:val="Normal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color w:val="000000"/>
      <w:sz w:val="16"/>
      <w:szCs w:val="16"/>
      <w:lang w:eastAsia="ru-RU"/>
    </w:rPr>
  </w:style>
  <w:style w:type="paragraph" w:styleId="UserStyle_237">
    <w:name w:val="xl118"/>
    <w:basedOn w:val="Normal"/>
    <w:next w:val="UserStyle_237"/>
    <w:link w:val="Normal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UserStyle_238">
    <w:name w:val="xl119"/>
    <w:basedOn w:val="Normal"/>
    <w:next w:val="UserStyle_238"/>
    <w:link w:val="Normal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styleId="UserStyle_239">
    <w:name w:val="xl120"/>
    <w:basedOn w:val="Normal"/>
    <w:next w:val="UserStyle_239"/>
    <w:link w:val="Normal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styleId="UserStyle_240">
    <w:name w:val="xl121"/>
    <w:basedOn w:val="Normal"/>
    <w:next w:val="UserStyle_240"/>
    <w:link w:val="Normal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styleId="UserStyle_241">
    <w:name w:val="xl122"/>
    <w:basedOn w:val="Normal"/>
    <w:next w:val="UserStyle_241"/>
    <w:link w:val="Normal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color w:val="000000"/>
      <w:sz w:val="16"/>
      <w:szCs w:val="16"/>
      <w:lang w:eastAsia="ru-RU"/>
    </w:rPr>
  </w:style>
  <w:style w:type="paragraph" w:styleId="UserStyle_242">
    <w:name w:val="xl123"/>
    <w:basedOn w:val="Normal"/>
    <w:next w:val="UserStyle_242"/>
    <w:link w:val="Normal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styleId="UserStyle_243">
    <w:name w:val="xl124"/>
    <w:basedOn w:val="Normal"/>
    <w:next w:val="UserStyle_243"/>
    <w:link w:val="Normal"/>
    <w:qFormat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styleId="UserStyle_244">
    <w:name w:val="xl125"/>
    <w:basedOn w:val="Normal"/>
    <w:next w:val="UserStyle_244"/>
    <w:link w:val="Normal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color w:val="ff0000"/>
      <w:sz w:val="16"/>
      <w:szCs w:val="16"/>
      <w:lang w:eastAsia="ru-RU"/>
    </w:rPr>
  </w:style>
  <w:style w:type="paragraph" w:styleId="UserStyle_245">
    <w:name w:val="xl126"/>
    <w:basedOn w:val="Normal"/>
    <w:next w:val="UserStyle_245"/>
    <w:link w:val="Normal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color w:val="ff0000"/>
      <w:sz w:val="16"/>
      <w:szCs w:val="16"/>
      <w:lang w:eastAsia="ru-RU"/>
    </w:rPr>
  </w:style>
  <w:style w:type="paragraph" w:styleId="UserStyle_246">
    <w:name w:val="xl127"/>
    <w:basedOn w:val="Normal"/>
    <w:next w:val="UserStyle_246"/>
    <w:link w:val="Normal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color w:val="ff0000"/>
      <w:sz w:val="16"/>
      <w:szCs w:val="16"/>
      <w:lang w:eastAsia="ru-RU"/>
    </w:rPr>
  </w:style>
  <w:style w:type="paragraph" w:styleId="UserStyle_247">
    <w:name w:val="xl128"/>
    <w:basedOn w:val="Normal"/>
    <w:next w:val="UserStyle_247"/>
    <w:link w:val="Normal"/>
    <w:qFormat/>
    <w:pPr>
      <w:pBdr>
        <w:top w:val="single" w:color="000000" w:sz="4" w:space="0"/>
        <w:left w:val="single" w:color="000000" w:sz="4" w:space="0"/>
        <w:bottom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styleId="UserStyle_248">
    <w:name w:val="xl129"/>
    <w:basedOn w:val="Normal"/>
    <w:next w:val="UserStyle_248"/>
    <w:link w:val="Normal"/>
    <w:qFormat/>
    <w:pPr>
      <w:pBdr>
        <w:top w:val="single" w:color="000000" w:sz="4" w:space="0"/>
        <w:bottom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styleId="UserStyle_249">
    <w:name w:val="xl130"/>
    <w:basedOn w:val="Normal"/>
    <w:next w:val="UserStyle_249"/>
    <w:link w:val="Normal"/>
    <w:qFormat/>
    <w:pPr>
      <w:pBdr>
        <w:top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styleId="UserStyle_250">
    <w:name w:val="xl131"/>
    <w:basedOn w:val="Normal"/>
    <w:next w:val="UserStyle_250"/>
    <w:link w:val="Normal"/>
    <w:qFormat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styleId="UserStyle_251">
    <w:name w:val="xl132"/>
    <w:basedOn w:val="Normal"/>
    <w:next w:val="UserStyle_251"/>
    <w:link w:val="Normal"/>
    <w:qFormat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styleId="UserStyle_252">
    <w:name w:val="xl133"/>
    <w:basedOn w:val="Normal"/>
    <w:next w:val="UserStyle_252"/>
    <w:link w:val="Normal"/>
    <w:qFormat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color w:val="000000"/>
      <w:sz w:val="16"/>
      <w:szCs w:val="16"/>
      <w:lang w:eastAsia="ru-RU"/>
    </w:rPr>
  </w:style>
  <w:style w:type="paragraph" w:styleId="UserStyle_253">
    <w:name w:val="xl134"/>
    <w:basedOn w:val="Normal"/>
    <w:next w:val="UserStyle_253"/>
    <w:link w:val="Normal"/>
    <w:qFormat/>
    <w:pPr>
      <w:pBdr>
        <w:left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color w:val="000000"/>
      <w:sz w:val="16"/>
      <w:szCs w:val="16"/>
      <w:lang w:eastAsia="ru-RU"/>
    </w:rPr>
  </w:style>
  <w:style w:type="paragraph" w:styleId="UserStyle_254">
    <w:name w:val="xl135"/>
    <w:basedOn w:val="Normal"/>
    <w:next w:val="UserStyle_254"/>
    <w:link w:val="Normal"/>
    <w:qFormat/>
    <w:pPr>
      <w:pBdr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color w:val="000000"/>
      <w:sz w:val="16"/>
      <w:szCs w:val="16"/>
      <w:lang w:eastAsia="ru-RU"/>
    </w:rPr>
  </w:style>
  <w:style w:type="paragraph" w:styleId="UserStyle_255">
    <w:name w:val="xl136"/>
    <w:basedOn w:val="Normal"/>
    <w:next w:val="UserStyle_255"/>
    <w:link w:val="Normal"/>
    <w:qFormat/>
    <w:pPr>
      <w:pBdr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styleId="UserStyle_256">
    <w:name w:val="xl137"/>
    <w:basedOn w:val="Normal"/>
    <w:next w:val="UserStyle_256"/>
    <w:link w:val="Normal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styleId="UserStyle_257">
    <w:name w:val="xl138"/>
    <w:basedOn w:val="Normal"/>
    <w:next w:val="UserStyle_257"/>
    <w:link w:val="Normal"/>
    <w:qFormat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styleId="UserStyle_258">
    <w:name w:val="xl139"/>
    <w:basedOn w:val="Normal"/>
    <w:next w:val="UserStyle_258"/>
    <w:link w:val="Normal"/>
    <w:qFormat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styleId="UserStyle_259">
    <w:name w:val="xl140"/>
    <w:basedOn w:val="Normal"/>
    <w:next w:val="UserStyle_259"/>
    <w:link w:val="Normal"/>
    <w:qFormat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styleId="UserStyle_260">
    <w:name w:val="xl141"/>
    <w:basedOn w:val="Normal"/>
    <w:next w:val="UserStyle_260"/>
    <w:link w:val="Normal"/>
    <w:qFormat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styleId="UserStyle_261">
    <w:name w:val="xl142"/>
    <w:basedOn w:val="Normal"/>
    <w:next w:val="UserStyle_261"/>
    <w:link w:val="Normal"/>
    <w:qFormat/>
    <w:pPr>
      <w:pBdr>
        <w:left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color w:val="000000"/>
      <w:sz w:val="16"/>
      <w:szCs w:val="16"/>
      <w:lang w:eastAsia="ru-RU"/>
    </w:rPr>
  </w:style>
  <w:style w:type="paragraph" w:styleId="UserStyle_262">
    <w:name w:val="xl143"/>
    <w:basedOn w:val="Normal"/>
    <w:next w:val="UserStyle_262"/>
    <w:link w:val="Normal"/>
    <w:qFormat/>
    <w:pPr>
      <w:pBdr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color w:val="000000"/>
      <w:sz w:val="16"/>
      <w:szCs w:val="16"/>
      <w:lang w:eastAsia="ru-RU"/>
    </w:rPr>
  </w:style>
  <w:style w:type="paragraph" w:styleId="UserStyle_263">
    <w:name w:val="xl144"/>
    <w:basedOn w:val="Normal"/>
    <w:next w:val="UserStyle_263"/>
    <w:link w:val="Normal"/>
    <w:qFormat/>
    <w:pPr>
      <w:pBdr>
        <w:left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styleId="UserStyle_264">
    <w:name w:val="xl145"/>
    <w:basedOn w:val="Normal"/>
    <w:next w:val="UserStyle_264"/>
    <w:link w:val="Normal"/>
    <w:qFormat/>
    <w:pPr>
      <w:pBdr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styleId="UserStyle_265">
    <w:name w:val="xl146"/>
    <w:basedOn w:val="Normal"/>
    <w:next w:val="UserStyle_265"/>
    <w:link w:val="Normal"/>
    <w:qFormat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color w:val="000000"/>
      <w:sz w:val="16"/>
      <w:szCs w:val="16"/>
      <w:lang w:eastAsia="ru-RU"/>
    </w:rPr>
  </w:style>
  <w:style w:type="paragraph" w:styleId="UserStyle_266">
    <w:name w:val="xl147"/>
    <w:basedOn w:val="Normal"/>
    <w:next w:val="UserStyle_266"/>
    <w:link w:val="Normal"/>
    <w:qFormat/>
    <w:pPr>
      <w:pBdr>
        <w:top w:val="single" w:color="000000" w:sz="4" w:space="0"/>
        <w:bottom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styleId="UserStyle_267">
    <w:name w:val="xl148"/>
    <w:basedOn w:val="Normal"/>
    <w:next w:val="UserStyle_267"/>
    <w:link w:val="Normal"/>
    <w:qFormat/>
    <w:pPr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styleId="UserStyle_268">
    <w:name w:val="xl149"/>
    <w:basedOn w:val="Normal"/>
    <w:next w:val="UserStyle_268"/>
    <w:link w:val="Normal"/>
    <w:qFormat/>
    <w:pPr>
      <w:pBdr>
        <w:left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styleId="UserStyle_269">
    <w:name w:val="xl150"/>
    <w:basedOn w:val="Normal"/>
    <w:next w:val="UserStyle_269"/>
    <w:link w:val="Normal"/>
    <w:qFormat/>
    <w:pPr>
      <w:pBdr>
        <w:top w:val="single" w:color="000000" w:sz="4" w:space="0"/>
        <w:bottom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color w:val="000000"/>
      <w:sz w:val="16"/>
      <w:szCs w:val="16"/>
      <w:lang w:eastAsia="ru-RU"/>
    </w:rPr>
  </w:style>
  <w:style w:type="paragraph" w:styleId="UserStyle_270">
    <w:name w:val="xl151"/>
    <w:basedOn w:val="Normal"/>
    <w:next w:val="UserStyle_270"/>
    <w:link w:val="Normal"/>
    <w:qFormat/>
    <w:pPr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color w:val="000000"/>
      <w:sz w:val="16"/>
      <w:szCs w:val="16"/>
      <w:lang w:eastAsia="ru-RU"/>
    </w:rPr>
  </w:style>
  <w:style w:type="paragraph" w:styleId="UserStyle_271">
    <w:name w:val="xl152"/>
    <w:basedOn w:val="Normal"/>
    <w:next w:val="UserStyle_271"/>
    <w:link w:val="Normal"/>
    <w:qFormat/>
    <w:pPr>
      <w:pBdr>
        <w:bottom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styleId="UserStyle_272">
    <w:name w:val="xl153"/>
    <w:basedOn w:val="Normal"/>
    <w:next w:val="UserStyle_272"/>
    <w:link w:val="Normal"/>
    <w:qFormat/>
    <w:pPr>
      <w:pBdr>
        <w:bottom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styleId="UserStyle_273">
    <w:name w:val="xl154"/>
    <w:basedOn w:val="Normal"/>
    <w:next w:val="UserStyle_273"/>
    <w:link w:val="Normal"/>
    <w:qFormat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color w:val="000000"/>
      <w:sz w:val="16"/>
      <w:szCs w:val="16"/>
      <w:lang w:eastAsia="ru-RU"/>
    </w:rPr>
  </w:style>
  <w:style w:type="paragraph" w:styleId="UserStyle_274">
    <w:name w:val="xl155"/>
    <w:basedOn w:val="Normal"/>
    <w:next w:val="UserStyle_274"/>
    <w:link w:val="Normal"/>
    <w:qFormat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color w:val="000000"/>
      <w:sz w:val="16"/>
      <w:szCs w:val="16"/>
      <w:lang w:eastAsia="ru-RU"/>
    </w:rPr>
  </w:style>
  <w:style w:type="paragraph" w:styleId="UserStyle_275">
    <w:name w:val="xl156"/>
    <w:basedOn w:val="Normal"/>
    <w:next w:val="UserStyle_275"/>
    <w:link w:val="Normal"/>
    <w:qFormat/>
    <w:pPr>
      <w:pBdr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color w:val="000000"/>
      <w:sz w:val="16"/>
      <w:szCs w:val="16"/>
      <w:lang w:eastAsia="ru-RU"/>
    </w:rPr>
  </w:style>
  <w:style w:type="paragraph" w:styleId="UserStyle_276">
    <w:name w:val="xl157"/>
    <w:basedOn w:val="Normal"/>
    <w:next w:val="UserStyle_276"/>
    <w:link w:val="Normal"/>
    <w:qFormat/>
    <w:pPr>
      <w:pBdr>
        <w:left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styleId="UserStyle_277">
    <w:name w:val="xl158"/>
    <w:basedOn w:val="Normal"/>
    <w:next w:val="UserStyle_277"/>
    <w:link w:val="Normal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color w:val="000000"/>
      <w:sz w:val="16"/>
      <w:szCs w:val="16"/>
      <w:lang w:eastAsia="ru-RU"/>
    </w:rPr>
  </w:style>
  <w:style w:type="paragraph" w:styleId="UserStyle_278">
    <w:name w:val="xl159"/>
    <w:basedOn w:val="Normal"/>
    <w:next w:val="UserStyle_278"/>
    <w:link w:val="Normal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styleId="UserStyle_279">
    <w:name w:val="xl160"/>
    <w:basedOn w:val="Normal"/>
    <w:next w:val="UserStyle_279"/>
    <w:link w:val="Normal"/>
    <w:qFormat/>
    <w:pPr>
      <w:pBdr>
        <w:left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styleId="UserStyle_280">
    <w:name w:val="xl161"/>
    <w:basedOn w:val="Normal"/>
    <w:next w:val="UserStyle_280"/>
    <w:link w:val="Normal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styleId="UserStyle_281">
    <w:name w:val="xl162"/>
    <w:basedOn w:val="Normal"/>
    <w:next w:val="UserStyle_281"/>
    <w:link w:val="Normal"/>
    <w:qFormat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styleId="UserStyle_282">
    <w:name w:val="xl163"/>
    <w:basedOn w:val="Normal"/>
    <w:next w:val="UserStyle_282"/>
    <w:link w:val="Normal"/>
    <w:qFormat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styleId="UserStyle_283">
    <w:name w:val="xl164"/>
    <w:basedOn w:val="Normal"/>
    <w:next w:val="UserStyle_283"/>
    <w:link w:val="Normal"/>
    <w:qFormat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styleId="UserStyle_284">
    <w:name w:val="xl165"/>
    <w:basedOn w:val="Normal"/>
    <w:next w:val="UserStyle_284"/>
    <w:link w:val="Normal"/>
    <w:qFormat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styleId="UserStyle_285">
    <w:name w:val="xl166"/>
    <w:basedOn w:val="Normal"/>
    <w:next w:val="UserStyle_285"/>
    <w:link w:val="Normal"/>
    <w:qFormat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styleId="UserStyle_286">
    <w:name w:val="xl167"/>
    <w:basedOn w:val="Normal"/>
    <w:next w:val="UserStyle_286"/>
    <w:link w:val="Normal"/>
    <w:qFormat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styleId="UserStyle_287">
    <w:name w:val="Без интервала11"/>
    <w:next w:val="UserStyle_287"/>
    <w:link w:val="Normal"/>
    <w:uiPriority w:val="1"/>
    <w:qFormat/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Pr>
      <w:sz w:val="22"/>
      <w:szCs w:val="22"/>
      <w:lang w:val="ru-RU" w:eastAsia="en-US" w:bidi="ar-SA"/>
    </w:rPr>
  </w:style>
  <w:style w:type="character" w:styleId="UserStyle_9">
    <w:name w:val="Текст выноски Знак1"/>
    <w:next w:val="UserStyle_9"/>
    <w:link w:val="Acetate"/>
    <w:uiPriority w:val="99"/>
    <w:semiHidden/>
    <w:qFormat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header" Target="header1.xml" /><Relationship Id="rId8" Type="http://schemas.openxmlformats.org/officeDocument/2006/relationships/image" Target="media/image1.jpg"/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пј­пјі г‚ґг‚·гѓѓг‚Ї"/>
        <a:font script="Hang" typeface="л§‘мќЂ кі л”•"/>
        <a:font script="Hans" typeface="е®‹дЅ“"/>
        <a:font script="Hant" typeface="ж–°зґ°жЋй«”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пј­пјі жЋжњќ"/>
        <a:font script="Hang" typeface="л§‘мќЂ кі л”•"/>
        <a:font script="Hans" typeface="е®‹дЅ“"/>
        <a:font script="Hant" typeface="ж–°зґ°жЋй«”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haracters>16980</Characters>
  <CharactersWithSpaces>19919</CharactersWithSpaces>
  <Company>*</Company>
  <DocSecurity>0</DocSecurity>
  <HyperlinksChanged>false</HyperlinksChanged>
  <Lines>141</Lines>
  <Pages>11</Pages>
  <Paragraphs>39</Paragraphs>
  <ScaleCrop>false</ScaleCrop>
  <SharedDoc>false</SharedDoc>
  <Template>Normal</Template>
  <Words>2978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Татаринова Наталья Александровна</dc:creator>
  <cp:lastModifiedBy>BordunAO</cp:lastModifiedBy>
  <cp:revision>2</cp:revision>
  <dcterms:created xsi:type="dcterms:W3CDTF">2026-01-27T06:41:00Z</dcterms:created>
  <dcterms:modified xsi:type="dcterms:W3CDTF">2026-01-27T06:41:00Z</dcterms:modified>
  <cp:version>1048576</cp:version>
</cp:coreProperties>
</file>